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45" w:type="dxa"/>
        <w:tblInd w:w="6062" w:type="dxa"/>
        <w:tblLayout w:type="fixed"/>
        <w:tblLook w:val="04A0" w:firstRow="1" w:lastRow="0" w:firstColumn="1" w:lastColumn="0" w:noHBand="0" w:noVBand="1"/>
      </w:tblPr>
      <w:tblGrid>
        <w:gridCol w:w="4245"/>
      </w:tblGrid>
      <w:tr w:rsidR="00E0674D" w:rsidTr="00E0674D">
        <w:tc>
          <w:tcPr>
            <w:tcW w:w="4252" w:type="dxa"/>
          </w:tcPr>
          <w:p w:rsidR="00E0674D" w:rsidRDefault="00E0674D">
            <w:pPr>
              <w:widowControl w:val="0"/>
              <w:autoSpaceDE w:val="0"/>
              <w:autoSpaceDN w:val="0"/>
              <w:adjustRightInd w:val="0"/>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39370</wp:posOffset>
                      </wp:positionV>
                      <wp:extent cx="6362700" cy="8417560"/>
                      <wp:effectExtent l="3810" t="1270" r="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41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05pt;margin-top:3.1pt;width:501pt;height:6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" filled="f" stroked="f" strokecolor="gray" strokeweight="3pt">
                      <v:stroke linestyle="thinThin"/>
                    </v:rect>
                  </w:pict>
                </mc:Fallback>
              </mc:AlternateContent>
            </w:r>
            <w:r>
              <w:rPr>
                <w:b/>
                <w:bCs/>
                <w:sz w:val="28"/>
                <w:szCs w:val="28"/>
              </w:rPr>
              <w:t>УТВЕРЖДАЮ</w:t>
            </w:r>
          </w:p>
          <w:p w:rsidR="00E0674D" w:rsidRDefault="00E0674D">
            <w:pPr>
              <w:widowControl w:val="0"/>
              <w:rPr>
                <w:sz w:val="28"/>
                <w:szCs w:val="28"/>
              </w:rPr>
            </w:pPr>
            <w:r>
              <w:rPr>
                <w:sz w:val="28"/>
                <w:szCs w:val="28"/>
              </w:rPr>
              <w:t>Председатель</w:t>
            </w:r>
          </w:p>
          <w:p w:rsidR="00E0674D" w:rsidRDefault="00E0674D">
            <w:pPr>
              <w:widowControl w:val="0"/>
              <w:autoSpaceDE w:val="0"/>
              <w:autoSpaceDN w:val="0"/>
              <w:adjustRightInd w:val="0"/>
              <w:rPr>
                <w:bCs/>
                <w:sz w:val="28"/>
                <w:szCs w:val="28"/>
              </w:rPr>
            </w:pPr>
            <w:r>
              <w:rPr>
                <w:sz w:val="28"/>
                <w:szCs w:val="28"/>
              </w:rPr>
              <w:t>Контрольно-счетной палаты Ставропольского края</w:t>
            </w:r>
          </w:p>
          <w:p w:rsidR="00E0674D" w:rsidRDefault="00E0674D">
            <w:pPr>
              <w:widowControl w:val="0"/>
              <w:autoSpaceDE w:val="0"/>
              <w:autoSpaceDN w:val="0"/>
              <w:adjustRightInd w:val="0"/>
              <w:rPr>
                <w:sz w:val="28"/>
                <w:szCs w:val="28"/>
              </w:rPr>
            </w:pPr>
          </w:p>
          <w:p w:rsidR="00E0674D" w:rsidRDefault="00E0674D">
            <w:pPr>
              <w:widowControl w:val="0"/>
              <w:autoSpaceDE w:val="0"/>
              <w:autoSpaceDN w:val="0"/>
              <w:adjustRightInd w:val="0"/>
              <w:rPr>
                <w:sz w:val="28"/>
                <w:szCs w:val="28"/>
              </w:rPr>
            </w:pPr>
          </w:p>
          <w:p w:rsidR="00E0674D" w:rsidRDefault="00E0674D">
            <w:pPr>
              <w:widowControl w:val="0"/>
              <w:autoSpaceDE w:val="0"/>
              <w:autoSpaceDN w:val="0"/>
              <w:adjustRightInd w:val="0"/>
              <w:rPr>
                <w:b/>
                <w:bCs/>
                <w:sz w:val="28"/>
                <w:szCs w:val="28"/>
              </w:rPr>
            </w:pPr>
            <w:r>
              <w:rPr>
                <w:sz w:val="28"/>
                <w:szCs w:val="28"/>
              </w:rPr>
              <w:t>_____________ А.А. Колесников</w:t>
            </w:r>
          </w:p>
        </w:tc>
      </w:tr>
      <w:tr w:rsidR="00E0674D" w:rsidTr="00E0674D">
        <w:tc>
          <w:tcPr>
            <w:tcW w:w="4252" w:type="dxa"/>
            <w:hideMark/>
          </w:tcPr>
          <w:p w:rsidR="00E0674D" w:rsidRDefault="00691C6C">
            <w:pPr>
              <w:widowControl w:val="0"/>
              <w:autoSpaceDE w:val="0"/>
              <w:autoSpaceDN w:val="0"/>
              <w:adjustRightInd w:val="0"/>
              <w:spacing w:line="276" w:lineRule="auto"/>
              <w:rPr>
                <w:bCs/>
              </w:rPr>
            </w:pPr>
            <w:r>
              <w:rPr>
                <w:bCs/>
              </w:rPr>
              <w:t>«____» ____________________ 2021</w:t>
            </w:r>
            <w:r w:rsidR="00E0674D">
              <w:rPr>
                <w:bCs/>
              </w:rPr>
              <w:t xml:space="preserve"> г.</w:t>
            </w:r>
          </w:p>
        </w:tc>
      </w:tr>
    </w:tbl>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18"/>
          <w:szCs w:val="18"/>
        </w:rPr>
      </w:pPr>
    </w:p>
    <w:p w:rsidR="00E0674D" w:rsidRDefault="00E0674D" w:rsidP="00E0674D">
      <w:pPr>
        <w:jc w:val="center"/>
        <w:rPr>
          <w:b/>
          <w:sz w:val="28"/>
          <w:szCs w:val="28"/>
        </w:rPr>
      </w:pPr>
    </w:p>
    <w:p w:rsidR="00E0674D" w:rsidRDefault="00E0674D" w:rsidP="00E0674D">
      <w:pPr>
        <w:jc w:val="center"/>
        <w:rPr>
          <w:b/>
          <w:bCs/>
          <w:sz w:val="28"/>
          <w:szCs w:val="28"/>
        </w:rPr>
      </w:pPr>
      <w:r>
        <w:rPr>
          <w:b/>
          <w:bCs/>
          <w:sz w:val="28"/>
          <w:szCs w:val="28"/>
        </w:rPr>
        <w:t xml:space="preserve">ДОКУМЕНТАЦИЯ ОБ АУКЦИОНЕ </w:t>
      </w:r>
    </w:p>
    <w:p w:rsidR="00E0674D" w:rsidRDefault="00E0674D" w:rsidP="00E0674D">
      <w:pPr>
        <w:jc w:val="center"/>
        <w:rPr>
          <w:b/>
          <w:bCs/>
          <w:sz w:val="28"/>
          <w:szCs w:val="28"/>
        </w:rPr>
      </w:pPr>
      <w:r>
        <w:rPr>
          <w:b/>
          <w:bCs/>
          <w:sz w:val="28"/>
          <w:szCs w:val="28"/>
        </w:rPr>
        <w:t>В ЭЛЕКТРОННОЙ ФОРМЕ  (ЭЛЕКТРОННОМ АУКЦИОНЕ)</w:t>
      </w:r>
    </w:p>
    <w:tbl>
      <w:tblPr>
        <w:tblW w:w="0" w:type="auto"/>
        <w:jc w:val="center"/>
        <w:tblLook w:val="01E0" w:firstRow="1" w:lastRow="1" w:firstColumn="1" w:lastColumn="1" w:noHBand="0" w:noVBand="0"/>
      </w:tblPr>
      <w:tblGrid>
        <w:gridCol w:w="4770"/>
        <w:gridCol w:w="4597"/>
      </w:tblGrid>
      <w:tr w:rsidR="00E0674D" w:rsidTr="00E0674D">
        <w:trPr>
          <w:trHeight w:val="1905"/>
          <w:jc w:val="center"/>
        </w:trPr>
        <w:tc>
          <w:tcPr>
            <w:tcW w:w="9367" w:type="dxa"/>
            <w:gridSpan w:val="2"/>
          </w:tcPr>
          <w:p w:rsidR="00E0674D" w:rsidRDefault="00E0674D">
            <w:pPr>
              <w:jc w:val="center"/>
              <w:rPr>
                <w:b/>
                <w:sz w:val="28"/>
                <w:szCs w:val="28"/>
              </w:rPr>
            </w:pPr>
          </w:p>
          <w:p w:rsidR="00E0674D" w:rsidRDefault="00E0674D">
            <w:pPr>
              <w:jc w:val="center"/>
              <w:rPr>
                <w:b/>
                <w:sz w:val="28"/>
                <w:szCs w:val="28"/>
              </w:rPr>
            </w:pPr>
            <w:r>
              <w:rPr>
                <w:b/>
                <w:sz w:val="32"/>
                <w:szCs w:val="32"/>
              </w:rPr>
              <w:t xml:space="preserve">Оказание услуг </w:t>
            </w:r>
            <w:r>
              <w:rPr>
                <w:b/>
                <w:sz w:val="32"/>
                <w:szCs w:val="32"/>
                <w:lang w:eastAsia="en-US"/>
              </w:rPr>
              <w:t xml:space="preserve">по </w:t>
            </w:r>
            <w:r>
              <w:rPr>
                <w:b/>
                <w:sz w:val="32"/>
                <w:szCs w:val="32"/>
              </w:rPr>
              <w:t>подписке и доставке периодических печатных изданий в</w:t>
            </w:r>
            <w:r w:rsidR="00691C6C">
              <w:rPr>
                <w:b/>
                <w:sz w:val="32"/>
                <w:szCs w:val="32"/>
              </w:rPr>
              <w:t>о</w:t>
            </w:r>
            <w:r>
              <w:rPr>
                <w:b/>
                <w:sz w:val="32"/>
                <w:szCs w:val="32"/>
              </w:rPr>
              <w:t xml:space="preserve"> </w:t>
            </w:r>
            <w:r w:rsidR="00691C6C">
              <w:rPr>
                <w:b/>
                <w:sz w:val="32"/>
                <w:szCs w:val="32"/>
              </w:rPr>
              <w:t>втор</w:t>
            </w:r>
            <w:r>
              <w:rPr>
                <w:b/>
                <w:sz w:val="32"/>
                <w:szCs w:val="32"/>
              </w:rPr>
              <w:t>ом полугодии 2021 года для обеспечения государственных нужд Ставропольского края</w:t>
            </w:r>
          </w:p>
          <w:p w:rsidR="00E0674D" w:rsidRDefault="00E0674D">
            <w:pPr>
              <w:jc w:val="center"/>
              <w:rPr>
                <w:b/>
              </w:rPr>
            </w:pPr>
            <w:r>
              <w:rPr>
                <w:b/>
              </w:rPr>
              <w:t xml:space="preserve"> </w:t>
            </w:r>
          </w:p>
        </w:tc>
      </w:tr>
      <w:tr w:rsidR="00E0674D" w:rsidTr="00E0674D">
        <w:trPr>
          <w:jc w:val="center"/>
        </w:trPr>
        <w:tc>
          <w:tcPr>
            <w:tcW w:w="4770" w:type="dxa"/>
            <w:vAlign w:val="bottom"/>
          </w:tcPr>
          <w:p w:rsidR="00E0674D" w:rsidRDefault="00E0674D"/>
        </w:tc>
        <w:tc>
          <w:tcPr>
            <w:tcW w:w="4597" w:type="dxa"/>
            <w:vAlign w:val="bottom"/>
          </w:tcPr>
          <w:p w:rsidR="00E0674D" w:rsidRDefault="00E0674D">
            <w:pPr>
              <w:pStyle w:val="31"/>
              <w:keepNext w:val="0"/>
              <w:jc w:val="left"/>
              <w:rPr>
                <w:b/>
                <w:bCs/>
                <w:sz w:val="18"/>
                <w:szCs w:val="18"/>
              </w:rPr>
            </w:pPr>
          </w:p>
        </w:tc>
      </w:tr>
    </w:tbl>
    <w:p w:rsidR="00E0674D" w:rsidRDefault="00E0674D" w:rsidP="00E0674D">
      <w:pPr>
        <w:jc w:val="center"/>
        <w:rPr>
          <w:b/>
          <w:bCs/>
          <w:sz w:val="18"/>
          <w:szCs w:val="18"/>
        </w:rPr>
      </w:pPr>
      <w:bookmarkStart w:id="0" w:name="_Toc199232353"/>
      <w:bookmarkStart w:id="1" w:name="_Toc199150966"/>
      <w:bookmarkStart w:id="2" w:name="_Toc198469524"/>
      <w:bookmarkStart w:id="3" w:name="_Toc198449984"/>
      <w:bookmarkStart w:id="4" w:name="_Toc198449807"/>
      <w:bookmarkStart w:id="5" w:name="_Toc198449537"/>
      <w:bookmarkStart w:id="6" w:name="_Toc194228362"/>
      <w:bookmarkStart w:id="7" w:name="_Toc194228017"/>
      <w:bookmarkStart w:id="8" w:name="_Toc194227157"/>
      <w:bookmarkStart w:id="9" w:name="_Toc194226678"/>
      <w:bookmarkStart w:id="10" w:name="_Toc194226554"/>
      <w:bookmarkStart w:id="11" w:name="_Toc194219015"/>
      <w:bookmarkStart w:id="12" w:name="_Toc194218404"/>
      <w:bookmarkStart w:id="13" w:name="_Toc194217687"/>
      <w:bookmarkStart w:id="14" w:name="_Toc194217257"/>
      <w:bookmarkStart w:id="15" w:name="_Toc194217145"/>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18"/>
          <w:szCs w:val="18"/>
        </w:rPr>
      </w:pPr>
    </w:p>
    <w:p w:rsidR="00E0674D" w:rsidRDefault="00E0674D" w:rsidP="00E0674D">
      <w:pPr>
        <w:jc w:val="center"/>
        <w:rPr>
          <w:b/>
          <w:bCs/>
          <w:sz w:val="22"/>
          <w:szCs w:val="22"/>
        </w:rPr>
      </w:pPr>
      <w:r>
        <w:rPr>
          <w:b/>
          <w:bCs/>
          <w:sz w:val="22"/>
          <w:szCs w:val="22"/>
        </w:rPr>
        <w:t>Ставрополь</w:t>
      </w:r>
    </w:p>
    <w:p w:rsidR="00E0674D" w:rsidRDefault="00E0674D" w:rsidP="00E0674D">
      <w:pPr>
        <w:jc w:val="center"/>
        <w:rPr>
          <w:b/>
          <w:bCs/>
          <w:sz w:val="22"/>
          <w:szCs w:val="22"/>
        </w:rPr>
      </w:pPr>
    </w:p>
    <w:p w:rsidR="00E0674D" w:rsidRDefault="00E0674D" w:rsidP="00E0674D">
      <w:pPr>
        <w:jc w:val="center"/>
        <w:rPr>
          <w:b/>
          <w:bCs/>
          <w:sz w:val="22"/>
          <w:szCs w:val="22"/>
        </w:rPr>
      </w:pPr>
    </w:p>
    <w:p w:rsidR="00E0674D" w:rsidRDefault="00E0674D" w:rsidP="00E0674D">
      <w:pPr>
        <w:jc w:val="center"/>
        <w:rPr>
          <w:b/>
          <w:bCs/>
          <w:sz w:val="22"/>
          <w:szCs w:val="22"/>
        </w:rPr>
      </w:pPr>
      <w:r>
        <w:rPr>
          <w:b/>
          <w:bCs/>
          <w:sz w:val="22"/>
          <w:szCs w:val="22"/>
        </w:rPr>
        <w:t>202</w:t>
      </w:r>
      <w:r w:rsidR="00691C6C">
        <w:rPr>
          <w:b/>
          <w:bCs/>
          <w:sz w:val="22"/>
          <w:szCs w:val="22"/>
        </w:rPr>
        <w:t>1</w:t>
      </w:r>
      <w:r>
        <w:rPr>
          <w:b/>
          <w:bCs/>
          <w:sz w:val="22"/>
          <w:szCs w:val="22"/>
        </w:rPr>
        <w:t xml:space="preserve"> год</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E0674D" w:rsidRDefault="00E0674D" w:rsidP="00E0674D">
      <w:pPr>
        <w:rPr>
          <w:b/>
          <w:sz w:val="18"/>
          <w:szCs w:val="18"/>
          <w:lang w:val="x-none" w:eastAsia="x-none"/>
        </w:rPr>
        <w:sectPr w:rsidR="00E0674D">
          <w:footnotePr>
            <w:numFmt w:val="chicago"/>
            <w:numStart w:val="79"/>
          </w:footnotePr>
          <w:pgSz w:w="11906" w:h="16838"/>
          <w:pgMar w:top="851" w:right="707" w:bottom="567" w:left="1134" w:header="709" w:footer="709" w:gutter="0"/>
          <w:pgNumType w:start="1"/>
          <w:cols w:space="720"/>
        </w:sectPr>
      </w:pPr>
    </w:p>
    <w:p w:rsidR="00E0674D" w:rsidRDefault="00E0674D" w:rsidP="00E0674D">
      <w:pPr>
        <w:autoSpaceDE w:val="0"/>
        <w:autoSpaceDN w:val="0"/>
        <w:adjustRightInd w:val="0"/>
        <w:ind w:firstLine="540"/>
        <w:jc w:val="right"/>
        <w:rPr>
          <w:bCs/>
          <w:sz w:val="18"/>
          <w:szCs w:val="18"/>
        </w:rPr>
      </w:pPr>
      <w:bookmarkStart w:id="16" w:name="_Ref119427310"/>
      <w:bookmarkStart w:id="17" w:name="_Ref147116710"/>
      <w:bookmarkStart w:id="18" w:name="_Ref155795574"/>
      <w:bookmarkStart w:id="19" w:name="_Ref160113891"/>
      <w:bookmarkStart w:id="20" w:name="_Toc161470191"/>
      <w:bookmarkStart w:id="21" w:name="_8._ОБЕСПЕЧЕНИЕ_ЗАЩИТЫ_ПРАВ_И_ЗАКОНН"/>
      <w:bookmarkStart w:id="22" w:name="_РАЗДЕЛ_III._ИНФОРМАЦИОННАЯ"/>
      <w:bookmarkStart w:id="23" w:name="_РАЗДЕЛ_III._ИНФОРМАЦИОННАЯ_КАРТА"/>
      <w:bookmarkStart w:id="24" w:name="_Toc125950388"/>
      <w:bookmarkStart w:id="25" w:name="_Toc125950386"/>
      <w:bookmarkStart w:id="26" w:name="_Toc194219111"/>
      <w:bookmarkStart w:id="27" w:name="_Toc194226651"/>
      <w:bookmarkStart w:id="28" w:name="_Toc194226775"/>
      <w:bookmarkStart w:id="29" w:name="_Toc194227254"/>
      <w:bookmarkStart w:id="30" w:name="_Toc194228114"/>
      <w:bookmarkStart w:id="31" w:name="_Toc294191422"/>
      <w:bookmarkStart w:id="32" w:name="_Toc214092494"/>
      <w:bookmarkEnd w:id="16"/>
      <w:bookmarkEnd w:id="17"/>
      <w:bookmarkEnd w:id="18"/>
      <w:bookmarkEnd w:id="19"/>
      <w:bookmarkEnd w:id="20"/>
      <w:bookmarkEnd w:id="21"/>
      <w:bookmarkEnd w:id="22"/>
      <w:bookmarkEnd w:id="23"/>
    </w:p>
    <w:tbl>
      <w:tblPr>
        <w:tblW w:w="10313" w:type="dxa"/>
        <w:jc w:val="center"/>
        <w:tblInd w:w="-738" w:type="dxa"/>
        <w:tblLook w:val="01E0" w:firstRow="1" w:lastRow="1" w:firstColumn="1" w:lastColumn="1" w:noHBand="0" w:noVBand="0"/>
      </w:tblPr>
      <w:tblGrid>
        <w:gridCol w:w="608"/>
        <w:gridCol w:w="3506"/>
        <w:gridCol w:w="6199"/>
      </w:tblGrid>
      <w:tr w:rsidR="00E0674D" w:rsidTr="00B31ABA">
        <w:trPr>
          <w:trHeight w:val="14"/>
          <w:jc w:val="center"/>
        </w:trPr>
        <w:tc>
          <w:tcPr>
            <w:tcW w:w="10313" w:type="dxa"/>
            <w:gridSpan w:val="3"/>
            <w:tcBorders>
              <w:top w:val="single" w:sz="4" w:space="0" w:color="auto"/>
              <w:left w:val="single" w:sz="4" w:space="0" w:color="auto"/>
              <w:bottom w:val="single" w:sz="4" w:space="0" w:color="auto"/>
              <w:right w:val="single" w:sz="4" w:space="0" w:color="auto"/>
            </w:tcBorders>
            <w:vAlign w:val="center"/>
            <w:hideMark/>
          </w:tcPr>
          <w:p w:rsidR="00E0674D" w:rsidRDefault="00E0674D">
            <w:pPr>
              <w:jc w:val="center"/>
              <w:rPr>
                <w:b/>
                <w:color w:val="000000"/>
              </w:rPr>
            </w:pPr>
            <w:r>
              <w:rPr>
                <w:b/>
                <w:color w:val="000000"/>
              </w:rPr>
              <w:t>Общая информация, в том числе информация о заказчике:</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Место нахождения заказчика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355025, Ставропольский край, г. Ставрополь, ул. Булкина, 6.</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2</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Почтовый адрес заказчика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355025, Ставропольский край, г. Ставрополь, ул. Булкина, 6.</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3</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ИНН заказчика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2634805055</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4</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Адрес электронной почты заказчика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proofErr w:type="spellStart"/>
            <w:r>
              <w:rPr>
                <w:sz w:val="22"/>
                <w:szCs w:val="22"/>
                <w:lang w:val="en-US"/>
              </w:rPr>
              <w:t>kspsk</w:t>
            </w:r>
            <w:proofErr w:type="spellEnd"/>
            <w:r>
              <w:rPr>
                <w:sz w:val="22"/>
                <w:szCs w:val="22"/>
              </w:rPr>
              <w:t>@</w:t>
            </w:r>
            <w:proofErr w:type="spellStart"/>
            <w:r>
              <w:rPr>
                <w:sz w:val="22"/>
                <w:szCs w:val="22"/>
                <w:lang w:val="en-US"/>
              </w:rPr>
              <w:t>kspstav</w:t>
            </w:r>
            <w:proofErr w:type="spellEnd"/>
            <w:r>
              <w:rPr>
                <w:sz w:val="22"/>
                <w:szCs w:val="22"/>
              </w:rPr>
              <w:t>.</w:t>
            </w:r>
            <w:proofErr w:type="spellStart"/>
            <w:r>
              <w:rPr>
                <w:sz w:val="22"/>
                <w:szCs w:val="22"/>
              </w:rPr>
              <w:t>ru</w:t>
            </w:r>
            <w:proofErr w:type="spellEnd"/>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5</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Ф.И.О. ответственного лица заказчика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proofErr w:type="spellStart"/>
            <w:r>
              <w:rPr>
                <w:color w:val="000000"/>
                <w:sz w:val="22"/>
                <w:szCs w:val="22"/>
              </w:rPr>
              <w:t>Ляховненко</w:t>
            </w:r>
            <w:proofErr w:type="spellEnd"/>
            <w:r>
              <w:rPr>
                <w:color w:val="000000"/>
                <w:sz w:val="22"/>
                <w:szCs w:val="22"/>
              </w:rPr>
              <w:t xml:space="preserve"> Сергей Иванович</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6</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 xml:space="preserve">№ телефона контактного лица </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color w:val="000000"/>
                <w:sz w:val="22"/>
                <w:szCs w:val="22"/>
              </w:rPr>
            </w:pPr>
            <w:r>
              <w:rPr>
                <w:color w:val="000000"/>
                <w:sz w:val="22"/>
                <w:szCs w:val="22"/>
              </w:rPr>
              <w:t xml:space="preserve">(8652) </w:t>
            </w:r>
            <w:r>
              <w:rPr>
                <w:sz w:val="22"/>
                <w:szCs w:val="22"/>
              </w:rPr>
              <w:t>22-79-96</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7</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Адрес электронной площадки в информационно-телекоммуникационной сети «Интернет», на которой будет проведен аукцион, место подачи заявок</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 xml:space="preserve">Электронная площадка ЗАО «Сбербанк – автоматизированная система торгов» - </w:t>
            </w:r>
            <w:hyperlink r:id="rId5" w:history="1">
              <w:r>
                <w:rPr>
                  <w:rStyle w:val="a3"/>
                  <w:sz w:val="22"/>
                  <w:szCs w:val="22"/>
                  <w:lang w:val="en-US"/>
                </w:rPr>
                <w:t>www</w:t>
              </w:r>
              <w:r>
                <w:rPr>
                  <w:rStyle w:val="a3"/>
                  <w:sz w:val="22"/>
                  <w:szCs w:val="22"/>
                </w:rPr>
                <w:t>.</w:t>
              </w:r>
              <w:proofErr w:type="spellStart"/>
              <w:r>
                <w:rPr>
                  <w:rStyle w:val="a3"/>
                  <w:sz w:val="22"/>
                  <w:szCs w:val="22"/>
                  <w:lang w:val="en-US"/>
                </w:rPr>
                <w:t>sberbank</w:t>
              </w:r>
              <w:proofErr w:type="spellEnd"/>
              <w:r>
                <w:rPr>
                  <w:rStyle w:val="a3"/>
                  <w:sz w:val="22"/>
                  <w:szCs w:val="22"/>
                </w:rPr>
                <w:t>-</w:t>
              </w:r>
              <w:proofErr w:type="spellStart"/>
              <w:r>
                <w:rPr>
                  <w:rStyle w:val="a3"/>
                  <w:sz w:val="22"/>
                  <w:szCs w:val="22"/>
                  <w:lang w:val="en-US"/>
                </w:rPr>
                <w:t>ast</w:t>
              </w:r>
              <w:proofErr w:type="spellEnd"/>
              <w:r>
                <w:rPr>
                  <w:rStyle w:val="a3"/>
                  <w:sz w:val="22"/>
                  <w:szCs w:val="22"/>
                </w:rPr>
                <w:t>.</w:t>
              </w:r>
              <w:proofErr w:type="spellStart"/>
              <w:r>
                <w:rPr>
                  <w:rStyle w:val="a3"/>
                  <w:sz w:val="22"/>
                  <w:szCs w:val="22"/>
                  <w:lang w:val="en-US"/>
                </w:rPr>
                <w:t>ru</w:t>
              </w:r>
              <w:proofErr w:type="spellEnd"/>
            </w:hyperlink>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8</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Порядок подачи заявок, </w:t>
            </w:r>
            <w:r>
              <w:rPr>
                <w:b/>
                <w:color w:val="000000"/>
                <w:sz w:val="22"/>
                <w:szCs w:val="22"/>
              </w:rPr>
              <w:t>обоснование начальной (максимальной) цены контракта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r>
              <w:rPr>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в порядке, предусмотренном статьей 66 Федерального закона  № 44-ФЗ от 05.04.2013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0674D" w:rsidRDefault="00E0674D">
            <w:pPr>
              <w:rPr>
                <w:sz w:val="22"/>
                <w:szCs w:val="22"/>
              </w:rPr>
            </w:pPr>
            <w:proofErr w:type="gramStart"/>
            <w:r>
              <w:rPr>
                <w:sz w:val="22"/>
                <w:szCs w:val="22"/>
              </w:rPr>
              <w:t>Участник аукциона в электронной форме (электронного аукциона) вправе подать заявку на участие в аукционе в электронной форме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roofErr w:type="gramEnd"/>
          </w:p>
          <w:p w:rsidR="00E0674D" w:rsidRDefault="00E0674D">
            <w:pPr>
              <w:rPr>
                <w:sz w:val="22"/>
                <w:szCs w:val="22"/>
              </w:rPr>
            </w:pPr>
            <w:r>
              <w:rPr>
                <w:iCs/>
                <w:sz w:val="22"/>
                <w:szCs w:val="22"/>
              </w:rPr>
              <w:t xml:space="preserve">Начальная (максимальная) цена государственного контракта определена и обоснована заказчиком посредством применения метода сопоставимых рыночных цен (анализа рынка) </w:t>
            </w:r>
            <w:r>
              <w:rPr>
                <w:sz w:val="22"/>
                <w:szCs w:val="22"/>
              </w:rPr>
              <w:t>на основании информации о рыночных ценах идентичных товаров, планируемых к закупке в соответствии с частью 2-6 статьи 22 Федерального закона № 44-ФЗ, согласно приложению 3 к документации об аукционе в электронной форме (электронном аукционе).</w:t>
            </w:r>
          </w:p>
        </w:tc>
      </w:tr>
      <w:tr w:rsidR="00E0674D" w:rsidTr="00B31ABA">
        <w:trPr>
          <w:trHeight w:val="143"/>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9</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Код по Общероссийскому классификатору продукции по видам экономической деятельности ОКПД</w:t>
            </w:r>
            <w:proofErr w:type="gramStart"/>
            <w:r>
              <w:rPr>
                <w:b/>
                <w:bCs/>
                <w:sz w:val="22"/>
                <w:szCs w:val="22"/>
              </w:rPr>
              <w:t>2</w:t>
            </w:r>
            <w:proofErr w:type="gramEnd"/>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Код ОКПД</w:t>
            </w:r>
            <w:proofErr w:type="gramStart"/>
            <w:r>
              <w:rPr>
                <w:sz w:val="22"/>
                <w:szCs w:val="22"/>
              </w:rPr>
              <w:t>2</w:t>
            </w:r>
            <w:proofErr w:type="gramEnd"/>
            <w:r>
              <w:rPr>
                <w:sz w:val="22"/>
                <w:szCs w:val="22"/>
              </w:rPr>
              <w:t xml:space="preserve"> – 58.14.19.000 «Журналы печатные прочие и периодические издания».</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10</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 xml:space="preserve">Наименование объекта закупки </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t xml:space="preserve">Оказание услуг </w:t>
            </w:r>
            <w:r>
              <w:rPr>
                <w:sz w:val="22"/>
                <w:szCs w:val="22"/>
                <w:lang w:eastAsia="en-US"/>
              </w:rPr>
              <w:t xml:space="preserve">по </w:t>
            </w:r>
            <w:r>
              <w:rPr>
                <w:sz w:val="22"/>
                <w:szCs w:val="22"/>
              </w:rPr>
              <w:t>подписке и доставке периодических печатных изданий в первом полугодии 2021 года для обеспечения государственных нужд Ставропольского края.</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11</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Идентификационный код закупки (далее – ИКЗ)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rsidP="00F16C67">
            <w:pPr>
              <w:rPr>
                <w:sz w:val="22"/>
                <w:szCs w:val="22"/>
                <w:highlight w:val="yellow"/>
              </w:rPr>
            </w:pPr>
            <w:r>
              <w:rPr>
                <w:sz w:val="22"/>
                <w:szCs w:val="22"/>
              </w:rPr>
              <w:t xml:space="preserve">ИКЗ: </w:t>
            </w:r>
            <w:r w:rsidR="00846A24" w:rsidRPr="00846A24">
              <w:rPr>
                <w:sz w:val="22"/>
                <w:szCs w:val="22"/>
              </w:rPr>
              <w:t>2122634805055263401001003800</w:t>
            </w:r>
            <w:r w:rsidR="00F16C67">
              <w:rPr>
                <w:sz w:val="22"/>
                <w:szCs w:val="22"/>
              </w:rPr>
              <w:t>2</w:t>
            </w:r>
            <w:r w:rsidR="00846A24" w:rsidRPr="00846A24">
              <w:rPr>
                <w:sz w:val="22"/>
                <w:szCs w:val="22"/>
              </w:rPr>
              <w:t>5814244</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12</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Описание объекта закупки (краткая характеристика объекта закупки)</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u w:val="single"/>
              </w:rPr>
            </w:pPr>
            <w:r>
              <w:rPr>
                <w:sz w:val="22"/>
                <w:szCs w:val="22"/>
              </w:rPr>
              <w:t xml:space="preserve">Оказание услуг </w:t>
            </w:r>
            <w:r>
              <w:rPr>
                <w:sz w:val="22"/>
                <w:szCs w:val="22"/>
                <w:lang w:eastAsia="en-US"/>
              </w:rPr>
              <w:t xml:space="preserve">по </w:t>
            </w:r>
            <w:r>
              <w:rPr>
                <w:sz w:val="22"/>
                <w:szCs w:val="22"/>
              </w:rPr>
              <w:t xml:space="preserve">подписке и доставке периодических печатных изданий в первом полугодии 2021 года для обеспечения государственных нужд Ставропольского края </w:t>
            </w:r>
            <w:r>
              <w:rPr>
                <w:color w:val="000000"/>
                <w:spacing w:val="-5"/>
                <w:sz w:val="22"/>
                <w:szCs w:val="22"/>
              </w:rPr>
              <w:t xml:space="preserve">в соответствии с техническим заданием и проектом государственного контракта, являющимися </w:t>
            </w:r>
            <w:r>
              <w:rPr>
                <w:sz w:val="22"/>
                <w:szCs w:val="22"/>
              </w:rPr>
              <w:t>Приложениями 1 и 2 к документации об аукционе в электронной форме (электронном аукционе).</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13</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Количество и место доставки товара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FF0000"/>
                <w:sz w:val="22"/>
                <w:szCs w:val="22"/>
              </w:rPr>
            </w:pPr>
            <w:r>
              <w:rPr>
                <w:sz w:val="22"/>
                <w:szCs w:val="22"/>
              </w:rPr>
              <w:t>Установлено в приложениях 1 и 2 к документации об аукционе в электронной форме (электронном аукционе).</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t>14</w:t>
            </w:r>
          </w:p>
        </w:tc>
        <w:tc>
          <w:tcPr>
            <w:tcW w:w="3506" w:type="dxa"/>
            <w:tcBorders>
              <w:top w:val="single" w:sz="4" w:space="0" w:color="auto"/>
              <w:left w:val="single" w:sz="4" w:space="0" w:color="auto"/>
              <w:bottom w:val="single" w:sz="4" w:space="0" w:color="auto"/>
              <w:right w:val="single" w:sz="4" w:space="0" w:color="auto"/>
            </w:tcBorders>
            <w:vAlign w:val="center"/>
          </w:tcPr>
          <w:p w:rsidR="00E0674D" w:rsidRDefault="00E0674D">
            <w:pPr>
              <w:rPr>
                <w:b/>
                <w:bCs/>
                <w:sz w:val="22"/>
                <w:szCs w:val="22"/>
              </w:rPr>
            </w:pPr>
            <w:r>
              <w:rPr>
                <w:b/>
                <w:bCs/>
                <w:sz w:val="22"/>
                <w:szCs w:val="22"/>
              </w:rPr>
              <w:t xml:space="preserve">Сроки поставки товара или завершения работы либо </w:t>
            </w:r>
          </w:p>
          <w:p w:rsidR="00E0674D" w:rsidRDefault="00E0674D">
            <w:pPr>
              <w:rPr>
                <w:b/>
                <w:bCs/>
                <w:sz w:val="22"/>
                <w:szCs w:val="22"/>
              </w:rPr>
            </w:pPr>
            <w:r>
              <w:rPr>
                <w:b/>
                <w:bCs/>
                <w:sz w:val="22"/>
                <w:szCs w:val="22"/>
              </w:rPr>
              <w:lastRenderedPageBreak/>
              <w:t>график оказания услуг, периодичность поставки товара, выполнения работы или оказания услуги</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rsidP="00846A24">
            <w:pPr>
              <w:pStyle w:val="a4"/>
              <w:rPr>
                <w:color w:val="FF0000"/>
                <w:sz w:val="22"/>
                <w:szCs w:val="22"/>
                <w:u w:val="single"/>
              </w:rPr>
            </w:pPr>
            <w:r>
              <w:rPr>
                <w:sz w:val="22"/>
                <w:szCs w:val="22"/>
              </w:rPr>
              <w:lastRenderedPageBreak/>
              <w:t xml:space="preserve">С 01 </w:t>
            </w:r>
            <w:r w:rsidR="00846A24">
              <w:rPr>
                <w:sz w:val="22"/>
                <w:szCs w:val="22"/>
              </w:rPr>
              <w:t>июля</w:t>
            </w:r>
            <w:r>
              <w:rPr>
                <w:sz w:val="22"/>
                <w:szCs w:val="22"/>
              </w:rPr>
              <w:t xml:space="preserve"> 2021 года по 3</w:t>
            </w:r>
            <w:r w:rsidR="00846A24">
              <w:rPr>
                <w:sz w:val="22"/>
                <w:szCs w:val="22"/>
              </w:rPr>
              <w:t>1</w:t>
            </w:r>
            <w:r>
              <w:rPr>
                <w:sz w:val="22"/>
                <w:szCs w:val="22"/>
              </w:rPr>
              <w:t xml:space="preserve"> </w:t>
            </w:r>
            <w:r w:rsidR="00846A24">
              <w:rPr>
                <w:sz w:val="22"/>
                <w:szCs w:val="22"/>
              </w:rPr>
              <w:t>декабря</w:t>
            </w:r>
            <w:r>
              <w:rPr>
                <w:sz w:val="22"/>
                <w:szCs w:val="22"/>
              </w:rPr>
              <w:t xml:space="preserve"> 2021 года.</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0"/>
                <w:szCs w:val="20"/>
              </w:rPr>
            </w:pPr>
            <w:r>
              <w:rPr>
                <w:color w:val="000000"/>
                <w:sz w:val="20"/>
                <w:szCs w:val="20"/>
              </w:rPr>
              <w:lastRenderedPageBreak/>
              <w:t>15</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 xml:space="preserve">Начальная (максимальная) цена контракта </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566B30" w:rsidP="0027084E">
            <w:pPr>
              <w:rPr>
                <w:b/>
                <w:sz w:val="22"/>
                <w:szCs w:val="22"/>
              </w:rPr>
            </w:pPr>
            <w:proofErr w:type="gramStart"/>
            <w:r w:rsidRPr="00156792">
              <w:rPr>
                <w:b/>
              </w:rPr>
              <w:t>23340,80</w:t>
            </w:r>
            <w:r w:rsidRPr="004B22BB">
              <w:rPr>
                <w:b/>
              </w:rPr>
              <w:t>рублей (</w:t>
            </w:r>
            <w:r>
              <w:rPr>
                <w:b/>
              </w:rPr>
              <w:t>Двадцать три</w:t>
            </w:r>
            <w:r w:rsidRPr="004B22BB">
              <w:rPr>
                <w:b/>
              </w:rPr>
              <w:t xml:space="preserve"> тысячи </w:t>
            </w:r>
            <w:r>
              <w:rPr>
                <w:b/>
              </w:rPr>
              <w:t>три</w:t>
            </w:r>
            <w:r w:rsidRPr="004B22BB">
              <w:rPr>
                <w:b/>
              </w:rPr>
              <w:t xml:space="preserve">ста </w:t>
            </w:r>
            <w:r>
              <w:rPr>
                <w:b/>
              </w:rPr>
              <w:t>сорок рублей 80 копее</w:t>
            </w:r>
            <w:r w:rsidRPr="004B22BB">
              <w:rPr>
                <w:b/>
              </w:rPr>
              <w:t>к</w:t>
            </w:r>
            <w:proofErr w:type="gramEnd"/>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16</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color w:val="000000"/>
                <w:sz w:val="22"/>
                <w:szCs w:val="22"/>
              </w:rPr>
              <w:t>Источник финансирования закупки</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rsidP="001750BC">
            <w:pPr>
              <w:jc w:val="both"/>
              <w:rPr>
                <w:sz w:val="22"/>
                <w:szCs w:val="22"/>
              </w:rPr>
            </w:pPr>
            <w:r>
              <w:rPr>
                <w:sz w:val="22"/>
                <w:szCs w:val="22"/>
              </w:rPr>
              <w:t>Бюджет Ставропольского края на 202</w:t>
            </w:r>
            <w:r w:rsidR="001750BC">
              <w:rPr>
                <w:sz w:val="22"/>
                <w:szCs w:val="22"/>
              </w:rPr>
              <w:t>1</w:t>
            </w:r>
            <w:r>
              <w:rPr>
                <w:sz w:val="22"/>
                <w:szCs w:val="22"/>
              </w:rPr>
              <w:t xml:space="preserve"> год.</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17</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bCs/>
                <w:color w:val="000000"/>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3"/>
              <w:ind w:left="0"/>
              <w:jc w:val="left"/>
              <w:rPr>
                <w:b/>
                <w:i/>
                <w:sz w:val="22"/>
                <w:szCs w:val="22"/>
              </w:rPr>
            </w:pPr>
            <w:r>
              <w:rPr>
                <w:bCs/>
                <w:sz w:val="22"/>
                <w:szCs w:val="22"/>
              </w:rPr>
              <w:t>В</w:t>
            </w:r>
            <w:r>
              <w:rPr>
                <w:sz w:val="22"/>
                <w:szCs w:val="22"/>
              </w:rPr>
              <w:t>алюта, используемая для формирования цены государственного контракта и расчетов с поставщиком – российский рубль.</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18</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bCs/>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sz w:val="22"/>
                <w:szCs w:val="22"/>
              </w:rPr>
              <w:t>Заказчиком для расчета с поставщиком (подрядчиком, исполнителем) предусмотрена валюта Российской Федерации – российский рубль.</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19</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Размер и порядок внесения денежных сре</w:t>
            </w:r>
            <w:proofErr w:type="gramStart"/>
            <w:r>
              <w:rPr>
                <w:b/>
                <w:sz w:val="22"/>
                <w:szCs w:val="22"/>
              </w:rPr>
              <w:t>дств в к</w:t>
            </w:r>
            <w:proofErr w:type="gramEnd"/>
            <w:r>
              <w:rPr>
                <w:b/>
                <w:sz w:val="22"/>
                <w:szCs w:val="22"/>
              </w:rPr>
              <w:t>ачестве обеспечения заявок на участие в аукционе в электронной форме (электронном аукционе)</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color w:val="000000"/>
                <w:sz w:val="22"/>
                <w:szCs w:val="22"/>
              </w:rPr>
            </w:pPr>
            <w:r>
              <w:rPr>
                <w:b/>
                <w:sz w:val="22"/>
                <w:szCs w:val="22"/>
              </w:rPr>
              <w:t>Не предусмотрено.</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20</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 xml:space="preserve">Размер обеспечения исполнения контракта, срок и порядок предоставления такого обеспечения, требования к такому обеспечению, а также информация о банковском сопровождении контракта </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 xml:space="preserve">100 % </w:t>
            </w:r>
            <w:r w:rsidR="004D04AD" w:rsidRPr="004D04AD">
              <w:rPr>
                <w:b/>
                <w:sz w:val="22"/>
                <w:szCs w:val="22"/>
              </w:rPr>
              <w:t>от цены государственного контракта.</w:t>
            </w:r>
          </w:p>
          <w:p w:rsidR="00962172" w:rsidRPr="00962172" w:rsidRDefault="00962172" w:rsidP="00962172">
            <w:pPr>
              <w:rPr>
                <w:sz w:val="22"/>
                <w:szCs w:val="22"/>
              </w:rPr>
            </w:pPr>
            <w:r w:rsidRPr="00962172">
              <w:rPr>
                <w:sz w:val="22"/>
                <w:szCs w:val="22"/>
              </w:rPr>
              <w:t xml:space="preserve">В соответствии со статьёй 96 Федерального закона № 44-ФЗ </w:t>
            </w:r>
            <w:r w:rsidR="008F01FF">
              <w:rPr>
                <w:sz w:val="22"/>
                <w:szCs w:val="22"/>
              </w:rPr>
              <w:t xml:space="preserve">исполнение контракта может обеспечиваться </w:t>
            </w:r>
            <w:r w:rsidRPr="00962172">
              <w:rPr>
                <w:sz w:val="22"/>
                <w:szCs w:val="22"/>
              </w:rPr>
              <w:t>предоставл</w:t>
            </w:r>
            <w:r w:rsidR="008F01FF">
              <w:rPr>
                <w:sz w:val="22"/>
                <w:szCs w:val="22"/>
              </w:rPr>
              <w:t>ением</w:t>
            </w:r>
            <w:r w:rsidRPr="00962172">
              <w:rPr>
                <w:sz w:val="22"/>
                <w:szCs w:val="22"/>
              </w:rPr>
              <w:t xml:space="preserve"> банковск</w:t>
            </w:r>
            <w:r w:rsidR="008F01FF">
              <w:rPr>
                <w:sz w:val="22"/>
                <w:szCs w:val="22"/>
              </w:rPr>
              <w:t>ой</w:t>
            </w:r>
            <w:r w:rsidRPr="00962172">
              <w:rPr>
                <w:sz w:val="22"/>
                <w:szCs w:val="22"/>
              </w:rPr>
              <w:t xml:space="preserve"> гаранти</w:t>
            </w:r>
            <w:r w:rsidR="008F01FF">
              <w:rPr>
                <w:sz w:val="22"/>
                <w:szCs w:val="22"/>
              </w:rPr>
              <w:t>и</w:t>
            </w:r>
            <w:r w:rsidRPr="00962172">
              <w:rPr>
                <w:sz w:val="22"/>
                <w:szCs w:val="22"/>
              </w:rPr>
              <w:t xml:space="preserve"> или внесение</w:t>
            </w:r>
            <w:r w:rsidR="008F01FF">
              <w:rPr>
                <w:sz w:val="22"/>
                <w:szCs w:val="22"/>
              </w:rPr>
              <w:t>м</w:t>
            </w:r>
            <w:r w:rsidRPr="00962172">
              <w:rPr>
                <w:sz w:val="22"/>
                <w:szCs w:val="22"/>
              </w:rPr>
              <w:t xml:space="preserve"> денежных средств на счет заказчика.</w:t>
            </w:r>
          </w:p>
          <w:p w:rsidR="00962172" w:rsidRPr="00962172" w:rsidRDefault="00962172" w:rsidP="00962172">
            <w:pPr>
              <w:rPr>
                <w:sz w:val="22"/>
                <w:szCs w:val="22"/>
              </w:rPr>
            </w:pPr>
            <w:r w:rsidRPr="00962172">
              <w:rPr>
                <w:sz w:val="22"/>
                <w:szCs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962172" w:rsidRPr="00962172" w:rsidRDefault="00962172" w:rsidP="00962172">
            <w:pPr>
              <w:rPr>
                <w:sz w:val="22"/>
                <w:szCs w:val="22"/>
              </w:rPr>
            </w:pPr>
            <w:r w:rsidRPr="00962172">
              <w:rPr>
                <w:sz w:val="22"/>
                <w:szCs w:val="22"/>
              </w:rPr>
              <w:t>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B31ABA" w:rsidRDefault="00962172" w:rsidP="00962172">
            <w:pPr>
              <w:rPr>
                <w:sz w:val="22"/>
                <w:szCs w:val="22"/>
              </w:rPr>
            </w:pPr>
            <w:r w:rsidRPr="00962172">
              <w:rPr>
                <w:sz w:val="22"/>
                <w:szCs w:val="22"/>
              </w:rPr>
              <w:t xml:space="preserve">Банковская гарантия, используемая для целей Федерального закона № 44-ФЗ, информация о ней и документы, предусмотренные ч. 9 ст. 45 Федерального закона № 44-ФЗ, должны быть включены в реестр банковских гарантий, размещённый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w:t>
            </w:r>
            <w:proofErr w:type="gramStart"/>
            <w:r w:rsidRPr="00962172">
              <w:rPr>
                <w:sz w:val="22"/>
                <w:szCs w:val="22"/>
              </w:rPr>
              <w:t>от</w:t>
            </w:r>
            <w:proofErr w:type="gramEnd"/>
          </w:p>
          <w:p w:rsidR="00B31ABA" w:rsidRDefault="00B31ABA" w:rsidP="00962172">
            <w:pPr>
              <w:rPr>
                <w:sz w:val="22"/>
                <w:szCs w:val="22"/>
              </w:rPr>
            </w:pPr>
          </w:p>
          <w:p w:rsidR="00962172" w:rsidRPr="00962172" w:rsidRDefault="00962172" w:rsidP="00962172">
            <w:pPr>
              <w:rPr>
                <w:sz w:val="22"/>
                <w:szCs w:val="22"/>
              </w:rPr>
            </w:pPr>
            <w:r w:rsidRPr="00962172">
              <w:rPr>
                <w:sz w:val="22"/>
                <w:szCs w:val="22"/>
              </w:rPr>
              <w:lastRenderedPageBreak/>
              <w:t>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62172" w:rsidRPr="00962172" w:rsidRDefault="00962172" w:rsidP="00962172">
            <w:pPr>
              <w:rPr>
                <w:sz w:val="22"/>
                <w:szCs w:val="22"/>
              </w:rPr>
            </w:pPr>
            <w:r w:rsidRPr="00962172">
              <w:rPr>
                <w:sz w:val="22"/>
                <w:szCs w:val="22"/>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и сроки предоставления выписок из него, форма требования об осуществлении уплаты денежной суммы по банковской гарантии устанавливаются постановлением Правительства Российской Федерации от 08.11.2013 № 1005.</w:t>
            </w:r>
          </w:p>
          <w:p w:rsidR="00962172" w:rsidRPr="00962172" w:rsidRDefault="00962172" w:rsidP="00962172">
            <w:pPr>
              <w:rPr>
                <w:sz w:val="22"/>
                <w:szCs w:val="22"/>
              </w:rPr>
            </w:pPr>
            <w:r w:rsidRPr="00962172">
              <w:rPr>
                <w:sz w:val="22"/>
                <w:szCs w:val="22"/>
              </w:rPr>
              <w:t>В случае если предложенные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 44-ФЗ.</w:t>
            </w:r>
          </w:p>
          <w:p w:rsidR="00962172" w:rsidRPr="00962172" w:rsidRDefault="00962172" w:rsidP="00962172">
            <w:pPr>
              <w:rPr>
                <w:sz w:val="22"/>
                <w:szCs w:val="22"/>
              </w:rPr>
            </w:pPr>
            <w:r w:rsidRPr="00962172">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62172" w:rsidRPr="00962172" w:rsidRDefault="00962172" w:rsidP="00962172">
            <w:pPr>
              <w:rPr>
                <w:sz w:val="22"/>
                <w:szCs w:val="22"/>
              </w:rPr>
            </w:pPr>
            <w:proofErr w:type="gramStart"/>
            <w:r w:rsidRPr="00962172">
              <w:rPr>
                <w:sz w:val="22"/>
                <w:szCs w:val="22"/>
              </w:rPr>
              <w:t>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w:t>
            </w:r>
            <w:proofErr w:type="gramEnd"/>
            <w:r w:rsidRPr="00962172">
              <w:rPr>
                <w:sz w:val="22"/>
                <w:szCs w:val="22"/>
              </w:rPr>
              <w:t xml:space="preserve"> ч. 6.1 и ч. 6.2 ст. 96 Федерального закона № 44-ФЗ. При этом</w:t>
            </w:r>
            <w:proofErr w:type="gramStart"/>
            <w:r w:rsidRPr="00962172">
              <w:rPr>
                <w:sz w:val="22"/>
                <w:szCs w:val="22"/>
              </w:rPr>
              <w:t>,</w:t>
            </w:r>
            <w:proofErr w:type="gramEnd"/>
            <w:r w:rsidRPr="00962172">
              <w:rPr>
                <w:sz w:val="22"/>
                <w:szCs w:val="22"/>
              </w:rPr>
              <w:t xml:space="preserve"> если:</w:t>
            </w:r>
          </w:p>
          <w:p w:rsidR="00962172" w:rsidRPr="00962172" w:rsidRDefault="00962172" w:rsidP="00962172">
            <w:pPr>
              <w:rPr>
                <w:sz w:val="22"/>
                <w:szCs w:val="22"/>
              </w:rPr>
            </w:pPr>
            <w:r w:rsidRPr="00962172">
              <w:rPr>
                <w:sz w:val="22"/>
                <w:szCs w:val="22"/>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w:t>
            </w:r>
            <w:proofErr w:type="gramStart"/>
            <w:r w:rsidRPr="00962172">
              <w:rPr>
                <w:sz w:val="22"/>
                <w:szCs w:val="22"/>
              </w:rPr>
              <w:t>предусмотрен-</w:t>
            </w:r>
            <w:proofErr w:type="spellStart"/>
            <w:r w:rsidRPr="00962172">
              <w:rPr>
                <w:sz w:val="22"/>
                <w:szCs w:val="22"/>
              </w:rPr>
              <w:t>ного</w:t>
            </w:r>
            <w:proofErr w:type="spellEnd"/>
            <w:proofErr w:type="gramEnd"/>
            <w:r w:rsidRPr="00962172">
              <w:rPr>
                <w:sz w:val="22"/>
                <w:szCs w:val="22"/>
              </w:rPr>
              <w:t xml:space="preserve"> п. 3 ч. 6 ст. 96 Федерального закона № 44-ФЗ;</w:t>
            </w:r>
          </w:p>
          <w:p w:rsidR="00962172" w:rsidRPr="00962172" w:rsidRDefault="00962172" w:rsidP="00962172">
            <w:pPr>
              <w:rPr>
                <w:sz w:val="22"/>
                <w:szCs w:val="22"/>
              </w:rPr>
            </w:pPr>
            <w:r w:rsidRPr="00962172">
              <w:rPr>
                <w:sz w:val="22"/>
                <w:szCs w:val="22"/>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962172" w:rsidRPr="00962172" w:rsidRDefault="00962172" w:rsidP="00962172">
            <w:pPr>
              <w:rPr>
                <w:sz w:val="22"/>
                <w:szCs w:val="22"/>
              </w:rPr>
            </w:pPr>
            <w:proofErr w:type="gramStart"/>
            <w:r w:rsidRPr="00962172">
              <w:rPr>
                <w:sz w:val="22"/>
                <w:szCs w:val="22"/>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 6.2 ст. 96 Федерального закона № 44-ФЗ при заключении контракта по результатам определения поставщиков (подрядчиков, исполнителей) в соответствии с п. 1 ч. 1 ст. 30 Федерального</w:t>
            </w:r>
            <w:proofErr w:type="gramEnd"/>
            <w:r w:rsidRPr="00962172">
              <w:rPr>
                <w:sz w:val="22"/>
                <w:szCs w:val="22"/>
              </w:rPr>
              <w:t xml:space="preserve"> закона № 44-ФЗ), </w:t>
            </w:r>
            <w:proofErr w:type="gramStart"/>
            <w:r w:rsidRPr="00962172">
              <w:rPr>
                <w:sz w:val="22"/>
                <w:szCs w:val="22"/>
              </w:rPr>
              <w:t>уменьшенной</w:t>
            </w:r>
            <w:proofErr w:type="gramEnd"/>
            <w:r w:rsidRPr="00962172">
              <w:rPr>
                <w:sz w:val="22"/>
                <w:szCs w:val="22"/>
              </w:rPr>
              <w:t xml:space="preserve"> на размер такого аванса.</w:t>
            </w:r>
          </w:p>
          <w:p w:rsidR="00962172" w:rsidRPr="00962172" w:rsidRDefault="00962172" w:rsidP="00962172">
            <w:pPr>
              <w:rPr>
                <w:sz w:val="22"/>
                <w:szCs w:val="22"/>
              </w:rPr>
            </w:pPr>
            <w:r w:rsidRPr="00962172">
              <w:rPr>
                <w:sz w:val="22"/>
                <w:szCs w:val="22"/>
              </w:rPr>
              <w:t xml:space="preserve">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w:t>
            </w:r>
            <w:proofErr w:type="gramStart"/>
            <w:r w:rsidRPr="00962172">
              <w:rPr>
                <w:sz w:val="22"/>
                <w:szCs w:val="22"/>
              </w:rPr>
              <w:t>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 6.2 ст. 96 Федерального закона № 44-ФЗ настоящей статьи при заключении контракта по результатам определения поставщика (подрядчика, исполнителя) в соответствии с п. 1 ч. 1 ст. 30 Федерального закона № 44-ФЗ).</w:t>
            </w:r>
            <w:proofErr w:type="gramEnd"/>
          </w:p>
          <w:p w:rsidR="00962172" w:rsidRPr="00962172" w:rsidRDefault="00962172" w:rsidP="00962172">
            <w:pPr>
              <w:rPr>
                <w:sz w:val="22"/>
                <w:szCs w:val="22"/>
              </w:rPr>
            </w:pPr>
            <w:proofErr w:type="gramStart"/>
            <w:r w:rsidRPr="00962172">
              <w:rPr>
                <w:sz w:val="22"/>
                <w:szCs w:val="22"/>
              </w:rPr>
              <w:lastRenderedPageBreak/>
              <w:t>Если контракт заключается по результатам определения поставщика (подрядчика, исполнителя) в соответствии с п. 1 ч. 1 ст.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 6 и ч. 6.1 ст. 96 Федерального закона № 44-ФЗ от цены контракта, по которой в соответствии с Федеральным законом № 44-ФЗ заключается контракт.</w:t>
            </w:r>
            <w:proofErr w:type="gramEnd"/>
          </w:p>
          <w:p w:rsidR="00962172" w:rsidRPr="00962172" w:rsidRDefault="00962172" w:rsidP="00962172">
            <w:pPr>
              <w:rPr>
                <w:sz w:val="22"/>
                <w:szCs w:val="22"/>
              </w:rPr>
            </w:pPr>
            <w:r w:rsidRPr="00962172">
              <w:rPr>
                <w:sz w:val="22"/>
                <w:szCs w:val="22"/>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 37 Федерального закона № 44-ФЗ, об обеспечении гарантийных обязательств не применяются в случае:</w:t>
            </w:r>
          </w:p>
          <w:p w:rsidR="00962172" w:rsidRPr="00962172" w:rsidRDefault="00962172" w:rsidP="00962172">
            <w:pPr>
              <w:rPr>
                <w:sz w:val="22"/>
                <w:szCs w:val="22"/>
              </w:rPr>
            </w:pPr>
            <w:r w:rsidRPr="00962172">
              <w:rPr>
                <w:sz w:val="22"/>
                <w:szCs w:val="22"/>
              </w:rPr>
              <w:t>1) заключения контракта с участником закупки, который является казенным учреждением;</w:t>
            </w:r>
          </w:p>
          <w:p w:rsidR="00962172" w:rsidRPr="00962172" w:rsidRDefault="00962172" w:rsidP="00962172">
            <w:pPr>
              <w:rPr>
                <w:sz w:val="22"/>
                <w:szCs w:val="22"/>
              </w:rPr>
            </w:pPr>
            <w:r w:rsidRPr="00962172">
              <w:rPr>
                <w:sz w:val="22"/>
                <w:szCs w:val="22"/>
              </w:rPr>
              <w:t>2) осуществления закупки услуги по предоставлению кредита;</w:t>
            </w:r>
          </w:p>
          <w:p w:rsidR="00962172" w:rsidRPr="00962172" w:rsidRDefault="00962172" w:rsidP="00962172">
            <w:pPr>
              <w:rPr>
                <w:sz w:val="22"/>
                <w:szCs w:val="22"/>
              </w:rPr>
            </w:pPr>
            <w:r w:rsidRPr="00962172">
              <w:rPr>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62172" w:rsidRPr="00962172" w:rsidRDefault="00962172" w:rsidP="00962172">
            <w:pPr>
              <w:rPr>
                <w:sz w:val="22"/>
                <w:szCs w:val="22"/>
              </w:rPr>
            </w:pPr>
            <w:r w:rsidRPr="00962172">
              <w:rPr>
                <w:sz w:val="22"/>
                <w:szCs w:val="22"/>
              </w:rPr>
              <w:t>Банковское сопровождение контракта не установлено.</w:t>
            </w:r>
          </w:p>
          <w:p w:rsidR="00E0674D" w:rsidRDefault="00962172" w:rsidP="00962172">
            <w:pPr>
              <w:rPr>
                <w:sz w:val="22"/>
                <w:szCs w:val="22"/>
              </w:rPr>
            </w:pPr>
            <w:proofErr w:type="gramStart"/>
            <w:r w:rsidRPr="00962172">
              <w:rPr>
                <w:sz w:val="22"/>
                <w:szCs w:val="22"/>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962172">
              <w:rPr>
                <w:sz w:val="22"/>
                <w:szCs w:val="22"/>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62172">
              <w:rPr>
                <w:sz w:val="22"/>
                <w:szCs w:val="22"/>
              </w:rPr>
              <w:t>менее начальной</w:t>
            </w:r>
            <w:proofErr w:type="gramEnd"/>
            <w:r w:rsidRPr="00962172">
              <w:rPr>
                <w:sz w:val="22"/>
                <w:szCs w:val="22"/>
              </w:rPr>
              <w:t xml:space="preserve"> (максимальной) цены контракта, указанной в извещении об осуществлении закупки и документации о закупке.</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21</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Реквизиты счета для внесения денежных средств участников электронного аукциона (в качестве обеспечения исполнения контракта) </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ИНН 2634805055 КПП 263401001</w:t>
            </w:r>
          </w:p>
          <w:p w:rsidR="00E0674D" w:rsidRDefault="00E0674D">
            <w:pPr>
              <w:rPr>
                <w:b/>
                <w:sz w:val="22"/>
                <w:szCs w:val="22"/>
              </w:rPr>
            </w:pPr>
            <w:r>
              <w:rPr>
                <w:b/>
                <w:sz w:val="22"/>
                <w:szCs w:val="22"/>
              </w:rPr>
              <w:t xml:space="preserve">УФК  по Ставропольскому краю (Контрольно-счетная палата Ставропольского края, </w:t>
            </w:r>
            <w:proofErr w:type="gramStart"/>
            <w:r>
              <w:rPr>
                <w:b/>
                <w:sz w:val="22"/>
                <w:szCs w:val="22"/>
              </w:rPr>
              <w:t>л</w:t>
            </w:r>
            <w:proofErr w:type="gramEnd"/>
            <w:r>
              <w:rPr>
                <w:b/>
                <w:sz w:val="22"/>
                <w:szCs w:val="22"/>
              </w:rPr>
              <w:t>/с 05212Р41860)</w:t>
            </w:r>
          </w:p>
          <w:p w:rsidR="00CD34B3" w:rsidRPr="00CD34B3" w:rsidRDefault="00CD34B3" w:rsidP="00CD34B3">
            <w:pPr>
              <w:rPr>
                <w:b/>
                <w:sz w:val="22"/>
                <w:szCs w:val="22"/>
              </w:rPr>
            </w:pPr>
            <w:r w:rsidRPr="00CD34B3">
              <w:rPr>
                <w:b/>
                <w:sz w:val="22"/>
                <w:szCs w:val="22"/>
              </w:rPr>
              <w:t>Казначейский счёт: 03222643070000002100</w:t>
            </w:r>
          </w:p>
          <w:p w:rsidR="00CD34B3" w:rsidRPr="00CD34B3" w:rsidRDefault="00CD34B3" w:rsidP="00CD34B3">
            <w:pPr>
              <w:rPr>
                <w:b/>
                <w:sz w:val="22"/>
                <w:szCs w:val="22"/>
              </w:rPr>
            </w:pPr>
            <w:r w:rsidRPr="00CD34B3">
              <w:rPr>
                <w:b/>
                <w:sz w:val="22"/>
                <w:szCs w:val="22"/>
              </w:rPr>
              <w:t>ОТДЕЛЕНИЕ СТАВРОПОЛЬ БАНКА РОССИИ//Управление Федерального казначейства по Ставропольскому краю г. Ставрополь</w:t>
            </w:r>
          </w:p>
          <w:p w:rsidR="00CD34B3" w:rsidRPr="00CD34B3" w:rsidRDefault="00CD34B3" w:rsidP="00CD34B3">
            <w:pPr>
              <w:rPr>
                <w:b/>
                <w:sz w:val="22"/>
                <w:szCs w:val="22"/>
              </w:rPr>
            </w:pPr>
            <w:r w:rsidRPr="00CD34B3">
              <w:rPr>
                <w:b/>
                <w:sz w:val="22"/>
                <w:szCs w:val="22"/>
              </w:rPr>
              <w:t xml:space="preserve">БИК 010702101,  </w:t>
            </w:r>
            <w:proofErr w:type="gramStart"/>
            <w:r w:rsidRPr="00CD34B3">
              <w:rPr>
                <w:b/>
                <w:sz w:val="22"/>
                <w:szCs w:val="22"/>
              </w:rPr>
              <w:t>Кор. счёт</w:t>
            </w:r>
            <w:proofErr w:type="gramEnd"/>
            <w:r w:rsidRPr="00CD34B3">
              <w:rPr>
                <w:b/>
                <w:sz w:val="22"/>
                <w:szCs w:val="22"/>
              </w:rPr>
              <w:t>/ЕКС 40102810345370000013</w:t>
            </w:r>
          </w:p>
          <w:p w:rsidR="00E0674D" w:rsidRDefault="00E0674D">
            <w:pPr>
              <w:rPr>
                <w:b/>
                <w:sz w:val="22"/>
                <w:szCs w:val="22"/>
              </w:rPr>
            </w:pPr>
            <w:r>
              <w:rPr>
                <w:b/>
                <w:sz w:val="22"/>
                <w:szCs w:val="22"/>
              </w:rPr>
              <w:t>ОКПО – 30448991</w:t>
            </w:r>
          </w:p>
          <w:p w:rsidR="00E0674D" w:rsidRDefault="00E0674D">
            <w:pPr>
              <w:jc w:val="both"/>
            </w:pPr>
            <w:r>
              <w:rPr>
                <w:b/>
                <w:sz w:val="22"/>
                <w:szCs w:val="22"/>
              </w:rPr>
              <w:t>ОГРН - 1122651007852</w:t>
            </w:r>
          </w:p>
          <w:p w:rsidR="00E0674D" w:rsidRDefault="00E0674D">
            <w:pPr>
              <w:rPr>
                <w:color w:val="000000"/>
              </w:rPr>
            </w:pPr>
            <w:r>
              <w:rPr>
                <w:i/>
                <w:sz w:val="22"/>
                <w:szCs w:val="22"/>
              </w:rPr>
              <w:t>Указанные реквизиты используются в случае, если участник аукциона выбирает способ обеспечения исполнения контракта в виде перечисления денежных средств.</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22</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Срок подачи заявок для участия в аукционе в электронной форме (электронном аукционе)</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rsidP="00EB2161">
            <w:pPr>
              <w:rPr>
                <w:sz w:val="22"/>
                <w:szCs w:val="22"/>
              </w:rPr>
            </w:pPr>
            <w:r>
              <w:rPr>
                <w:sz w:val="22"/>
                <w:szCs w:val="22"/>
              </w:rPr>
              <w:t xml:space="preserve">С момента размещения извещения по </w:t>
            </w:r>
            <w:r w:rsidR="00EB2161">
              <w:rPr>
                <w:sz w:val="22"/>
                <w:szCs w:val="22"/>
              </w:rPr>
              <w:t>2</w:t>
            </w:r>
            <w:r>
              <w:rPr>
                <w:sz w:val="22"/>
                <w:szCs w:val="22"/>
              </w:rPr>
              <w:t xml:space="preserve">1 </w:t>
            </w:r>
            <w:r w:rsidR="00EB2161">
              <w:rPr>
                <w:sz w:val="22"/>
                <w:szCs w:val="22"/>
              </w:rPr>
              <w:t>мая</w:t>
            </w:r>
            <w:r>
              <w:rPr>
                <w:sz w:val="22"/>
                <w:szCs w:val="22"/>
              </w:rPr>
              <w:t xml:space="preserve"> 202</w:t>
            </w:r>
            <w:r w:rsidR="00EB2161">
              <w:rPr>
                <w:sz w:val="22"/>
                <w:szCs w:val="22"/>
              </w:rPr>
              <w:t>1</w:t>
            </w:r>
            <w:r>
              <w:rPr>
                <w:sz w:val="22"/>
                <w:szCs w:val="22"/>
              </w:rPr>
              <w:t xml:space="preserve"> года 23 часа 59 минут (время московское).</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23</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sz w:val="22"/>
                <w:szCs w:val="22"/>
              </w:rPr>
              <w:t xml:space="preserve">Дата </w:t>
            </w:r>
            <w:proofErr w:type="gramStart"/>
            <w:r>
              <w:rPr>
                <w:b/>
                <w:sz w:val="22"/>
                <w:szCs w:val="22"/>
              </w:rPr>
              <w:t>окончания срока рассмотрения первых частей заявок</w:t>
            </w:r>
            <w:proofErr w:type="gramEnd"/>
            <w:r>
              <w:rPr>
                <w:b/>
                <w:sz w:val="22"/>
                <w:szCs w:val="22"/>
              </w:rPr>
              <w:t xml:space="preserve"> на участие в аукционе в электронной форме (электрон-</w:t>
            </w:r>
            <w:r>
              <w:rPr>
                <w:b/>
                <w:sz w:val="22"/>
                <w:szCs w:val="22"/>
              </w:rPr>
              <w:lastRenderedPageBreak/>
              <w:t>ном аукционе) в соответствии с частью 2 статьи 67 Федерального закона № 44-ФЗ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134F3" w:rsidP="00E134F3">
            <w:pPr>
              <w:rPr>
                <w:sz w:val="22"/>
                <w:szCs w:val="22"/>
              </w:rPr>
            </w:pPr>
            <w:r>
              <w:rPr>
                <w:sz w:val="22"/>
                <w:szCs w:val="22"/>
              </w:rPr>
              <w:lastRenderedPageBreak/>
              <w:t>24</w:t>
            </w:r>
            <w:r w:rsidR="00E0674D">
              <w:rPr>
                <w:sz w:val="22"/>
                <w:szCs w:val="22"/>
              </w:rPr>
              <w:t xml:space="preserve"> </w:t>
            </w:r>
            <w:r>
              <w:rPr>
                <w:sz w:val="22"/>
                <w:szCs w:val="22"/>
              </w:rPr>
              <w:t>ма</w:t>
            </w:r>
            <w:r w:rsidR="00E0674D">
              <w:rPr>
                <w:sz w:val="22"/>
                <w:szCs w:val="22"/>
              </w:rPr>
              <w:t>я 202</w:t>
            </w:r>
            <w:r>
              <w:rPr>
                <w:sz w:val="22"/>
                <w:szCs w:val="22"/>
              </w:rPr>
              <w:t>1</w:t>
            </w:r>
            <w:r w:rsidR="00E0674D">
              <w:rPr>
                <w:sz w:val="22"/>
                <w:szCs w:val="22"/>
              </w:rPr>
              <w:t xml:space="preserve"> года.</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24</w:t>
            </w:r>
          </w:p>
        </w:tc>
        <w:tc>
          <w:tcPr>
            <w:tcW w:w="3506" w:type="dxa"/>
            <w:tcBorders>
              <w:top w:val="single" w:sz="4" w:space="0" w:color="auto"/>
              <w:left w:val="single" w:sz="4" w:space="0" w:color="auto"/>
              <w:bottom w:val="single" w:sz="4" w:space="0" w:color="auto"/>
              <w:right w:val="single" w:sz="4" w:space="0" w:color="auto"/>
            </w:tcBorders>
            <w:vAlign w:val="center"/>
          </w:tcPr>
          <w:p w:rsidR="00E0674D" w:rsidRDefault="00E0674D">
            <w:pPr>
              <w:rPr>
                <w:b/>
                <w:bCs/>
                <w:sz w:val="22"/>
                <w:szCs w:val="22"/>
              </w:rPr>
            </w:pPr>
            <w:r>
              <w:rPr>
                <w:b/>
                <w:bCs/>
                <w:sz w:val="22"/>
                <w:szCs w:val="22"/>
              </w:rPr>
              <w:t>Дата проведения аукциона в электронной форме (электронного аукциона) в соответствии с частью 3 статьи 68 Федерального закона № 44-ФЗ</w:t>
            </w:r>
          </w:p>
          <w:p w:rsidR="00E0674D" w:rsidRDefault="00E0674D">
            <w:pPr>
              <w:rPr>
                <w:b/>
                <w:sz w:val="22"/>
                <w:szCs w:val="22"/>
              </w:rPr>
            </w:pPr>
          </w:p>
        </w:tc>
        <w:tc>
          <w:tcPr>
            <w:tcW w:w="6199" w:type="dxa"/>
            <w:tcBorders>
              <w:top w:val="single" w:sz="4" w:space="0" w:color="auto"/>
              <w:left w:val="single" w:sz="4" w:space="0" w:color="auto"/>
              <w:bottom w:val="single" w:sz="4" w:space="0" w:color="auto"/>
              <w:right w:val="single" w:sz="4" w:space="0" w:color="auto"/>
            </w:tcBorders>
            <w:vAlign w:val="center"/>
          </w:tcPr>
          <w:p w:rsidR="00E0674D" w:rsidRDefault="00E0674D">
            <w:pPr>
              <w:rPr>
                <w:bCs/>
                <w:sz w:val="22"/>
                <w:szCs w:val="22"/>
              </w:rPr>
            </w:pPr>
          </w:p>
          <w:p w:rsidR="00E0674D" w:rsidRDefault="00E134F3" w:rsidP="00E134F3">
            <w:pPr>
              <w:rPr>
                <w:sz w:val="22"/>
                <w:szCs w:val="22"/>
              </w:rPr>
            </w:pPr>
            <w:r>
              <w:rPr>
                <w:sz w:val="22"/>
                <w:szCs w:val="22"/>
              </w:rPr>
              <w:t>25 мая 2021 года.</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25</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Дата и время окончания срока подачи заявок на участие в аукционе в электронной форме (электронном аукционе)</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134F3" w:rsidP="005C0053">
            <w:pPr>
              <w:pStyle w:val="a6"/>
              <w:ind w:left="0"/>
              <w:rPr>
                <w:sz w:val="22"/>
                <w:szCs w:val="22"/>
              </w:rPr>
            </w:pPr>
            <w:r w:rsidRPr="00E134F3">
              <w:rPr>
                <w:bCs/>
                <w:sz w:val="22"/>
                <w:szCs w:val="22"/>
              </w:rPr>
              <w:t xml:space="preserve">21 мая 2021 </w:t>
            </w:r>
            <w:r>
              <w:rPr>
                <w:bCs/>
                <w:sz w:val="22"/>
                <w:szCs w:val="22"/>
              </w:rPr>
              <w:t xml:space="preserve">года </w:t>
            </w:r>
            <w:r w:rsidR="00E0674D">
              <w:rPr>
                <w:sz w:val="22"/>
                <w:szCs w:val="22"/>
              </w:rPr>
              <w:t>23 часа 59 минут местного времени заказчика (время московское).</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26</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П</w:t>
            </w:r>
            <w:r>
              <w:rPr>
                <w:b/>
                <w:sz w:val="22"/>
                <w:szCs w:val="22"/>
              </w:rPr>
              <w:t>орядок, даты начала и окончания срока предоставления участникам аукциона в электронной форме (электронного аукциона) разъяснений положений документации о таком аукционе</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jc w:val="both"/>
              <w:rPr>
                <w:sz w:val="22"/>
                <w:szCs w:val="22"/>
              </w:rPr>
            </w:pPr>
            <w:r>
              <w:rPr>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но не позднее, чем за три дня до даты окончания срока подачи заявок на участие в таком аукционе.</w:t>
            </w:r>
          </w:p>
          <w:p w:rsidR="00E0674D" w:rsidRDefault="00E0674D">
            <w:pPr>
              <w:autoSpaceDE w:val="0"/>
              <w:autoSpaceDN w:val="0"/>
              <w:adjustRightInd w:val="0"/>
              <w:rPr>
                <w:b/>
                <w:bCs/>
                <w:color w:val="FF0000"/>
                <w:sz w:val="22"/>
                <w:szCs w:val="22"/>
              </w:rPr>
            </w:pPr>
            <w:r>
              <w:rPr>
                <w:b/>
                <w:sz w:val="22"/>
                <w:szCs w:val="22"/>
              </w:rPr>
              <w:t>Дата начала:</w:t>
            </w:r>
            <w:r>
              <w:rPr>
                <w:b/>
                <w:color w:val="FF0000"/>
                <w:sz w:val="22"/>
                <w:szCs w:val="22"/>
              </w:rPr>
              <w:t xml:space="preserve"> </w:t>
            </w:r>
            <w:r>
              <w:rPr>
                <w:sz w:val="22"/>
                <w:szCs w:val="22"/>
              </w:rPr>
              <w:t xml:space="preserve">с </w:t>
            </w:r>
            <w:r>
              <w:rPr>
                <w:b/>
                <w:sz w:val="22"/>
                <w:szCs w:val="22"/>
              </w:rPr>
              <w:t>момента размещения извещения</w:t>
            </w:r>
            <w:r>
              <w:rPr>
                <w:sz w:val="22"/>
                <w:szCs w:val="22"/>
              </w:rPr>
              <w:t xml:space="preserve"> об аукционе</w:t>
            </w:r>
          </w:p>
          <w:p w:rsidR="00E0674D" w:rsidRDefault="00E0674D" w:rsidP="001E6F3D">
            <w:pPr>
              <w:rPr>
                <w:sz w:val="22"/>
                <w:szCs w:val="22"/>
              </w:rPr>
            </w:pPr>
            <w:r>
              <w:rPr>
                <w:b/>
                <w:bCs/>
                <w:sz w:val="22"/>
                <w:szCs w:val="22"/>
              </w:rPr>
              <w:t xml:space="preserve">Дата окончания: </w:t>
            </w:r>
            <w:bookmarkStart w:id="33" w:name="_GoBack"/>
            <w:r w:rsidR="001E6F3D" w:rsidRPr="00927017">
              <w:rPr>
                <w:bCs/>
                <w:sz w:val="22"/>
                <w:szCs w:val="22"/>
              </w:rPr>
              <w:t>19</w:t>
            </w:r>
            <w:bookmarkEnd w:id="33"/>
            <w:r w:rsidR="00C96C95" w:rsidRPr="00C96C95">
              <w:rPr>
                <w:bCs/>
                <w:sz w:val="22"/>
                <w:szCs w:val="22"/>
              </w:rPr>
              <w:t xml:space="preserve"> мая</w:t>
            </w:r>
            <w:r>
              <w:rPr>
                <w:bCs/>
                <w:sz w:val="22"/>
                <w:szCs w:val="22"/>
              </w:rPr>
              <w:t xml:space="preserve"> 2020 года.</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w:t>
            </w:r>
          </w:p>
        </w:tc>
        <w:tc>
          <w:tcPr>
            <w:tcW w:w="9705" w:type="dxa"/>
            <w:gridSpan w:val="2"/>
            <w:tcBorders>
              <w:top w:val="single" w:sz="4" w:space="0" w:color="auto"/>
              <w:left w:val="single" w:sz="4" w:space="0" w:color="auto"/>
              <w:bottom w:val="single" w:sz="4" w:space="0" w:color="auto"/>
              <w:right w:val="single" w:sz="4" w:space="0" w:color="auto"/>
            </w:tcBorders>
            <w:vAlign w:val="center"/>
            <w:hideMark/>
          </w:tcPr>
          <w:p w:rsidR="00E0674D" w:rsidRDefault="00E0674D">
            <w:pPr>
              <w:jc w:val="center"/>
              <w:rPr>
                <w:sz w:val="22"/>
                <w:szCs w:val="22"/>
              </w:rPr>
            </w:pPr>
            <w:r>
              <w:rPr>
                <w:sz w:val="22"/>
                <w:szCs w:val="22"/>
              </w:rPr>
              <w:t>Преимущества, предоставляемые участникам закупки, в том числе:</w:t>
            </w:r>
          </w:p>
        </w:tc>
      </w:tr>
      <w:tr w:rsidR="00E0674D" w:rsidTr="00B31ABA">
        <w:trPr>
          <w:trHeight w:val="102"/>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27.1</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outlineLvl w:val="0"/>
              <w:rPr>
                <w:sz w:val="22"/>
                <w:szCs w:val="22"/>
              </w:rPr>
            </w:pPr>
            <w:r>
              <w:rPr>
                <w:b/>
                <w:sz w:val="22"/>
                <w:szCs w:val="22"/>
              </w:rPr>
              <w:t>Участие учреждений и предприятий уголовн</w:t>
            </w:r>
            <w:proofErr w:type="gramStart"/>
            <w:r>
              <w:rPr>
                <w:b/>
                <w:sz w:val="22"/>
                <w:szCs w:val="22"/>
              </w:rPr>
              <w:t>о-</w:t>
            </w:r>
            <w:proofErr w:type="gramEnd"/>
            <w:r>
              <w:rPr>
                <w:b/>
                <w:sz w:val="22"/>
                <w:szCs w:val="22"/>
              </w:rPr>
              <w:t xml:space="preserve"> исполнительной системы в закупках</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sz w:val="22"/>
                <w:szCs w:val="22"/>
              </w:rPr>
            </w:pPr>
            <w:r>
              <w:rPr>
                <w:sz w:val="22"/>
                <w:szCs w:val="22"/>
              </w:rPr>
              <w:t>Не установлено.</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27.2</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outlineLvl w:val="0"/>
              <w:rPr>
                <w:b/>
                <w:sz w:val="22"/>
                <w:szCs w:val="22"/>
              </w:rPr>
            </w:pPr>
            <w:r>
              <w:rPr>
                <w:b/>
                <w:sz w:val="22"/>
                <w:szCs w:val="22"/>
              </w:rPr>
              <w:t>Участие организаций инвалидов в закупках</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sz w:val="22"/>
                <w:szCs w:val="22"/>
              </w:rPr>
            </w:pPr>
            <w:r>
              <w:rPr>
                <w:sz w:val="22"/>
                <w:szCs w:val="22"/>
              </w:rPr>
              <w:t>Не установлено.</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27.3</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outlineLvl w:val="0"/>
              <w:rPr>
                <w:b/>
                <w:sz w:val="22"/>
                <w:szCs w:val="22"/>
              </w:rPr>
            </w:pPr>
            <w:r>
              <w:rPr>
                <w:b/>
                <w:sz w:val="22"/>
                <w:szCs w:val="22"/>
              </w:rPr>
              <w:t>Участие субъектов малого предпринимательства, социально ориентированных некоммерческих организаций в закупках</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jc w:val="both"/>
              <w:rPr>
                <w:b/>
                <w:sz w:val="22"/>
                <w:szCs w:val="22"/>
                <w:u w:val="single"/>
              </w:rPr>
            </w:pPr>
            <w:bookmarkStart w:id="34" w:name="Par0"/>
            <w:bookmarkEnd w:id="34"/>
            <w:r>
              <w:rPr>
                <w:sz w:val="22"/>
                <w:szCs w:val="22"/>
              </w:rPr>
              <w:t>Установлено.</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28</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Ограничение участия в определении поставщика (подрядчика, исполнителя), установленное в соответствии с Федеральным законом № 44-ФЗ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t>Участниками закупки могут быть только субъекты малого предпринимательства (соответствующие требованиям ст.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29</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bCs/>
                <w:sz w:val="22"/>
                <w:szCs w:val="22"/>
              </w:rPr>
              <w:t>К закупке не применяется национальный режим, предусмотренный ст. 14</w:t>
            </w:r>
            <w:r>
              <w:rPr>
                <w:sz w:val="22"/>
                <w:szCs w:val="22"/>
              </w:rPr>
              <w:t xml:space="preserve"> Федерального закона от № 44-ФЗ.</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30</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Требования, установленные в соответствии с законодательством Российской Федерации к участникам </w:t>
            </w:r>
            <w:r>
              <w:rPr>
                <w:b/>
                <w:sz w:val="22"/>
                <w:szCs w:val="22"/>
              </w:rPr>
              <w:lastRenderedPageBreak/>
              <w:t>аукциона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sz w:val="22"/>
                <w:szCs w:val="22"/>
              </w:rPr>
            </w:pPr>
            <w:r>
              <w:rPr>
                <w:sz w:val="22"/>
                <w:szCs w:val="22"/>
              </w:rPr>
              <w:lastRenderedPageBreak/>
              <w:t>Единые требования к участникам</w:t>
            </w:r>
            <w:r>
              <w:rPr>
                <w:b/>
                <w:sz w:val="22"/>
                <w:szCs w:val="22"/>
              </w:rPr>
              <w:t xml:space="preserve"> </w:t>
            </w:r>
            <w:r>
              <w:rPr>
                <w:sz w:val="22"/>
                <w:szCs w:val="22"/>
              </w:rPr>
              <w:t>(в соответствии с частью 1 статьи 31 Федерального закона № 44-ФЗ):</w:t>
            </w:r>
          </w:p>
          <w:p w:rsidR="00E0674D" w:rsidRDefault="00E0674D">
            <w:pPr>
              <w:autoSpaceDE w:val="0"/>
              <w:autoSpaceDN w:val="0"/>
              <w:adjustRightInd w:val="0"/>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w:t>
            </w:r>
            <w:r>
              <w:rPr>
                <w:sz w:val="22"/>
                <w:szCs w:val="22"/>
              </w:rPr>
              <w:lastRenderedPageBreak/>
              <w:t>осуществляющим поставку товара, выполнение работы, оказание услуги, являющихся объектом закупки;</w:t>
            </w:r>
          </w:p>
          <w:p w:rsidR="00E0674D" w:rsidRDefault="00E0674D">
            <w:pPr>
              <w:autoSpaceDE w:val="0"/>
              <w:autoSpaceDN w:val="0"/>
              <w:adjustRightInd w:val="0"/>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674D" w:rsidRDefault="00E0674D">
            <w:pPr>
              <w:autoSpaceDE w:val="0"/>
              <w:autoSpaceDN w:val="0"/>
              <w:adjustRightInd w:val="0"/>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674D" w:rsidRDefault="00E0674D">
            <w:pPr>
              <w:autoSpaceDE w:val="0"/>
              <w:autoSpaceDN w:val="0"/>
              <w:adjustRightInd w:val="0"/>
              <w:rPr>
                <w:sz w:val="22"/>
                <w:szCs w:val="22"/>
              </w:rPr>
            </w:pPr>
            <w:proofErr w:type="gramStart"/>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674D" w:rsidRDefault="00E0674D">
            <w:pPr>
              <w:autoSpaceDE w:val="0"/>
              <w:autoSpaceDN w:val="0"/>
              <w:adjustRightInd w:val="0"/>
              <w:rPr>
                <w:sz w:val="22"/>
                <w:szCs w:val="22"/>
              </w:rPr>
            </w:pPr>
            <w:proofErr w:type="gramStart"/>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color w:val="auto"/>
                  <w:sz w:val="22"/>
                  <w:szCs w:val="22"/>
                  <w:u w:val="none"/>
                </w:rPr>
                <w:t>статьями 289</w:t>
              </w:r>
            </w:hyperlink>
            <w:r>
              <w:rPr>
                <w:sz w:val="22"/>
                <w:szCs w:val="22"/>
              </w:rPr>
              <w:t xml:space="preserve">, </w:t>
            </w:r>
            <w:hyperlink r:id="rId7" w:history="1">
              <w:r>
                <w:rPr>
                  <w:rStyle w:val="a3"/>
                  <w:color w:val="auto"/>
                  <w:sz w:val="22"/>
                  <w:szCs w:val="22"/>
                  <w:u w:val="none"/>
                </w:rPr>
                <w:t>290</w:t>
              </w:r>
            </w:hyperlink>
            <w:r>
              <w:rPr>
                <w:sz w:val="22"/>
                <w:szCs w:val="22"/>
              </w:rPr>
              <w:t xml:space="preserve">, </w:t>
            </w:r>
            <w:hyperlink r:id="rId8" w:history="1">
              <w:r>
                <w:rPr>
                  <w:rStyle w:val="a3"/>
                  <w:color w:val="auto"/>
                  <w:sz w:val="22"/>
                  <w:szCs w:val="22"/>
                  <w:u w:val="none"/>
                </w:rPr>
                <w:t>291</w:t>
              </w:r>
            </w:hyperlink>
            <w:r>
              <w:rPr>
                <w:sz w:val="22"/>
                <w:szCs w:val="22"/>
              </w:rPr>
              <w:t xml:space="preserve">, </w:t>
            </w:r>
            <w:hyperlink r:id="rId9" w:history="1">
              <w:r>
                <w:rPr>
                  <w:rStyle w:val="a3"/>
                  <w:color w:val="auto"/>
                  <w:sz w:val="22"/>
                  <w:szCs w:val="22"/>
                  <w:u w:val="none"/>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674D" w:rsidRDefault="00E0674D">
            <w:pPr>
              <w:autoSpaceDE w:val="0"/>
              <w:autoSpaceDN w:val="0"/>
              <w:adjustRightInd w:val="0"/>
              <w:rPr>
                <w:sz w:val="22"/>
                <w:szCs w:val="22"/>
              </w:rPr>
            </w:pPr>
            <w:r>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0674D" w:rsidRDefault="00E0674D">
            <w:pPr>
              <w:autoSpaceDE w:val="0"/>
              <w:autoSpaceDN w:val="0"/>
              <w:adjustRightInd w:val="0"/>
              <w:rPr>
                <w:sz w:val="22"/>
                <w:szCs w:val="22"/>
              </w:rPr>
            </w:pPr>
            <w:r>
              <w:rPr>
                <w:sz w:val="22"/>
                <w:szCs w:val="22"/>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Pr>
                <w:sz w:val="22"/>
                <w:szCs w:val="22"/>
              </w:rPr>
              <w:lastRenderedPageBreak/>
              <w:t>национального фильма;</w:t>
            </w:r>
          </w:p>
          <w:p w:rsidR="00E0674D" w:rsidRDefault="00E0674D">
            <w:pPr>
              <w:autoSpaceDE w:val="0"/>
              <w:autoSpaceDN w:val="0"/>
              <w:adjustRightInd w:val="0"/>
              <w:rPr>
                <w:sz w:val="22"/>
                <w:szCs w:val="22"/>
              </w:rPr>
            </w:pPr>
            <w:proofErr w:type="gramStart"/>
            <w:r>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674D" w:rsidRDefault="00E0674D">
            <w:pPr>
              <w:autoSpaceDE w:val="0"/>
              <w:autoSpaceDN w:val="0"/>
              <w:adjustRightInd w:val="0"/>
              <w:rPr>
                <w:sz w:val="22"/>
                <w:szCs w:val="22"/>
              </w:rPr>
            </w:pPr>
            <w:r>
              <w:rPr>
                <w:sz w:val="22"/>
                <w:szCs w:val="22"/>
              </w:rPr>
              <w:t>9) участник закупки не является оффшорной компанией.</w:t>
            </w:r>
          </w:p>
          <w:p w:rsidR="00E0674D" w:rsidRDefault="00E0674D">
            <w:pPr>
              <w:autoSpaceDE w:val="0"/>
              <w:autoSpaceDN w:val="0"/>
              <w:adjustRightInd w:val="0"/>
              <w:jc w:val="both"/>
              <w:rPr>
                <w:sz w:val="22"/>
                <w:szCs w:val="22"/>
              </w:rPr>
            </w:pPr>
            <w:r>
              <w:rPr>
                <w:sz w:val="22"/>
                <w:szCs w:val="22"/>
              </w:rPr>
              <w:t>10) отсутствие у участника закупки ограничений для участия в закупках, установленных законодательством Российской Федерации.</w:t>
            </w:r>
          </w:p>
          <w:p w:rsidR="00E0674D" w:rsidRDefault="00E0674D">
            <w:pPr>
              <w:autoSpaceDE w:val="0"/>
              <w:autoSpaceDN w:val="0"/>
              <w:adjustRightInd w:val="0"/>
              <w:rPr>
                <w:sz w:val="22"/>
                <w:szCs w:val="22"/>
              </w:rPr>
            </w:pPr>
            <w:r>
              <w:rPr>
                <w:sz w:val="22"/>
                <w:szCs w:val="22"/>
              </w:rPr>
              <w:t>Требования к участникам</w:t>
            </w:r>
            <w:r>
              <w:rPr>
                <w:b/>
                <w:sz w:val="22"/>
                <w:szCs w:val="22"/>
              </w:rPr>
              <w:t xml:space="preserve"> </w:t>
            </w:r>
            <w:r>
              <w:rPr>
                <w:sz w:val="22"/>
                <w:szCs w:val="22"/>
              </w:rPr>
              <w:t>(в соответствии с частью 1.1. статьи 31 Федерального закона № 44-ФЗ):</w:t>
            </w:r>
          </w:p>
          <w:p w:rsidR="00E0674D" w:rsidRDefault="00E0674D">
            <w:pPr>
              <w:rPr>
                <w:b/>
                <w:sz w:val="22"/>
                <w:szCs w:val="22"/>
                <w:u w:val="single"/>
              </w:rPr>
            </w:pPr>
            <w:r>
              <w:rPr>
                <w:sz w:val="22"/>
                <w:szCs w:val="22"/>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31</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sz w:val="22"/>
                <w:szCs w:val="22"/>
              </w:rPr>
            </w:pPr>
            <w:r>
              <w:rPr>
                <w:b/>
                <w:bCs/>
                <w:sz w:val="22"/>
                <w:szCs w:val="22"/>
              </w:rPr>
              <w:t>Требования к содержанию, составу заявки на участие в аукционе в электронной форме (электронном аукционе), в соответствии с частями 3-6 статьи 66 Федерального закона № 44-ФЗ и инструкция по ее заполнению</w:t>
            </w:r>
          </w:p>
        </w:tc>
        <w:tc>
          <w:tcPr>
            <w:tcW w:w="6199" w:type="dxa"/>
            <w:tcBorders>
              <w:top w:val="single" w:sz="4" w:space="0" w:color="auto"/>
              <w:left w:val="single" w:sz="4" w:space="0" w:color="auto"/>
              <w:bottom w:val="single" w:sz="4" w:space="0" w:color="auto"/>
              <w:right w:val="single" w:sz="4" w:space="0" w:color="auto"/>
            </w:tcBorders>
            <w:vAlign w:val="center"/>
          </w:tcPr>
          <w:p w:rsidR="00E0674D" w:rsidRDefault="00E0674D">
            <w:pPr>
              <w:autoSpaceDE w:val="0"/>
              <w:autoSpaceDN w:val="0"/>
              <w:adjustRightInd w:val="0"/>
              <w:rPr>
                <w:sz w:val="22"/>
                <w:szCs w:val="22"/>
              </w:rPr>
            </w:pPr>
            <w:r>
              <w:rPr>
                <w:sz w:val="22"/>
                <w:szCs w:val="22"/>
              </w:rPr>
              <w:t>Заявка на участие в аукционе в электронной форме (электронном аукционе) состоит из двух частей:</w:t>
            </w:r>
          </w:p>
          <w:p w:rsidR="00E0674D" w:rsidRDefault="00E0674D">
            <w:pPr>
              <w:autoSpaceDE w:val="0"/>
              <w:autoSpaceDN w:val="0"/>
              <w:adjustRightInd w:val="0"/>
              <w:rPr>
                <w:sz w:val="22"/>
                <w:szCs w:val="22"/>
              </w:rPr>
            </w:pPr>
          </w:p>
          <w:p w:rsidR="00E0674D" w:rsidRDefault="00E0674D">
            <w:pPr>
              <w:autoSpaceDE w:val="0"/>
              <w:autoSpaceDN w:val="0"/>
              <w:adjustRightInd w:val="0"/>
              <w:rPr>
                <w:sz w:val="22"/>
                <w:szCs w:val="22"/>
              </w:rPr>
            </w:pPr>
            <w:r>
              <w:rPr>
                <w:b/>
                <w:sz w:val="22"/>
                <w:szCs w:val="22"/>
              </w:rPr>
              <w:t>Первая часть заявки</w:t>
            </w:r>
            <w:r>
              <w:rPr>
                <w:sz w:val="22"/>
                <w:szCs w:val="22"/>
              </w:rPr>
              <w:t xml:space="preserve"> на участие в аукционе в электронной форме (электронном аукционе) должна содержать:</w:t>
            </w:r>
          </w:p>
          <w:p w:rsidR="00E0674D" w:rsidRDefault="00E0674D">
            <w:pPr>
              <w:autoSpaceDE w:val="0"/>
              <w:autoSpaceDN w:val="0"/>
              <w:adjustRightInd w:val="0"/>
              <w:rPr>
                <w:sz w:val="22"/>
                <w:szCs w:val="22"/>
              </w:rPr>
            </w:pPr>
            <w:r>
              <w:rPr>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0674D" w:rsidRDefault="00E0674D">
            <w:pPr>
              <w:autoSpaceDE w:val="0"/>
              <w:autoSpaceDN w:val="0"/>
              <w:adjustRightInd w:val="0"/>
              <w:jc w:val="both"/>
              <w:rPr>
                <w:sz w:val="22"/>
                <w:szCs w:val="22"/>
              </w:rPr>
            </w:pPr>
            <w:r>
              <w:rPr>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E0674D" w:rsidRDefault="00E0674D">
            <w:pPr>
              <w:autoSpaceDE w:val="0"/>
              <w:autoSpaceDN w:val="0"/>
              <w:adjustRightInd w:val="0"/>
              <w:jc w:val="both"/>
              <w:rPr>
                <w:sz w:val="22"/>
                <w:szCs w:val="22"/>
              </w:rPr>
            </w:pPr>
            <w:r>
              <w:rPr>
                <w:sz w:val="22"/>
                <w:szCs w:val="22"/>
              </w:rPr>
              <w:t>- наименование страны происхождения товара;</w:t>
            </w:r>
          </w:p>
          <w:p w:rsidR="00E0674D" w:rsidRDefault="00E0674D">
            <w:pPr>
              <w:autoSpaceDE w:val="0"/>
              <w:autoSpaceDN w:val="0"/>
              <w:adjustRightInd w:val="0"/>
            </w:pPr>
            <w:r>
              <w:rPr>
                <w:sz w:val="22"/>
                <w:szCs w:val="22"/>
              </w:rPr>
              <w:t>-</w:t>
            </w:r>
            <w:r>
              <w:rPr>
                <w:color w:val="FF0000"/>
                <w:sz w:val="22"/>
                <w:szCs w:val="22"/>
              </w:rPr>
              <w:t xml:space="preserve"> </w:t>
            </w:r>
            <w: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w:t>
            </w:r>
            <w:r>
              <w:lastRenderedPageBreak/>
              <w:t>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0674D" w:rsidRDefault="00E0674D">
            <w:pPr>
              <w:autoSpaceDE w:val="0"/>
              <w:autoSpaceDN w:val="0"/>
              <w:adjustRightInd w:val="0"/>
              <w:ind w:left="709" w:firstLine="707"/>
              <w:rPr>
                <w:sz w:val="22"/>
                <w:szCs w:val="22"/>
              </w:rPr>
            </w:pPr>
          </w:p>
          <w:p w:rsidR="00E0674D" w:rsidRDefault="00E0674D">
            <w:pPr>
              <w:autoSpaceDE w:val="0"/>
              <w:autoSpaceDN w:val="0"/>
              <w:adjustRightInd w:val="0"/>
              <w:rPr>
                <w:sz w:val="22"/>
                <w:szCs w:val="22"/>
              </w:rPr>
            </w:pPr>
            <w:r>
              <w:rPr>
                <w:b/>
                <w:sz w:val="22"/>
                <w:szCs w:val="22"/>
              </w:rPr>
              <w:t>Вторая часть заявки</w:t>
            </w:r>
            <w:r>
              <w:rPr>
                <w:sz w:val="22"/>
                <w:szCs w:val="22"/>
              </w:rPr>
              <w:t xml:space="preserve"> на участие в аукционе в электронной форме (электронном аукционе) должна содержать следующие документы и информацию:</w:t>
            </w:r>
          </w:p>
          <w:p w:rsidR="00E0674D" w:rsidRDefault="00E0674D">
            <w:pPr>
              <w:autoSpaceDE w:val="0"/>
              <w:autoSpaceDN w:val="0"/>
              <w:adjustRightInd w:val="0"/>
              <w:rPr>
                <w:sz w:val="22"/>
                <w:szCs w:val="22"/>
              </w:rPr>
            </w:pPr>
            <w:proofErr w:type="gramStart"/>
            <w:r>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0674D" w:rsidRDefault="00E0674D">
            <w:pPr>
              <w:autoSpaceDE w:val="0"/>
              <w:autoSpaceDN w:val="0"/>
              <w:adjustRightInd w:val="0"/>
              <w:rPr>
                <w:sz w:val="22"/>
                <w:szCs w:val="22"/>
              </w:rPr>
            </w:pPr>
            <w:proofErr w:type="gramStart"/>
            <w:r>
              <w:rPr>
                <w:sz w:val="22"/>
                <w:szCs w:val="22"/>
              </w:rPr>
              <w:t xml:space="preserve">2) документы, подтверждающие соответствие участника такого аукциона требованиям, установленным </w:t>
            </w:r>
            <w:hyperlink r:id="rId10" w:history="1">
              <w:r>
                <w:rPr>
                  <w:rStyle w:val="a3"/>
                  <w:color w:val="auto"/>
                  <w:sz w:val="22"/>
                  <w:szCs w:val="22"/>
                  <w:u w:val="none"/>
                </w:rPr>
                <w:t>пунктом 1 части 1</w:t>
              </w:r>
            </w:hyperlink>
            <w:r>
              <w:rPr>
                <w:sz w:val="22"/>
                <w:szCs w:val="22"/>
              </w:rPr>
              <w:t xml:space="preserve"> статьи 31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11" w:history="1">
              <w:r>
                <w:rPr>
                  <w:rStyle w:val="a3"/>
                  <w:color w:val="auto"/>
                  <w:sz w:val="22"/>
                  <w:szCs w:val="22"/>
                  <w:u w:val="none"/>
                </w:rPr>
                <w:t>пунктами 3</w:t>
              </w:r>
            </w:hyperlink>
            <w:r>
              <w:rPr>
                <w:sz w:val="22"/>
                <w:szCs w:val="22"/>
              </w:rPr>
              <w:t xml:space="preserve"> - </w:t>
            </w:r>
            <w:hyperlink r:id="rId12" w:history="1">
              <w:r>
                <w:rPr>
                  <w:rStyle w:val="a3"/>
                  <w:color w:val="auto"/>
                  <w:sz w:val="22"/>
                  <w:szCs w:val="22"/>
                  <w:u w:val="none"/>
                </w:rPr>
                <w:t>9 части 1 статьи 31</w:t>
              </w:r>
            </w:hyperlink>
            <w:r>
              <w:rPr>
                <w:sz w:val="22"/>
                <w:szCs w:val="22"/>
              </w:rPr>
              <w:t xml:space="preserve"> Федерального закона № 44-ФЗ (указанная декларация предоставляется с использованием программно-аппаратных средств электронной площадки);</w:t>
            </w:r>
            <w:proofErr w:type="gramEnd"/>
          </w:p>
          <w:p w:rsidR="00E0674D" w:rsidRDefault="00E0674D">
            <w:pPr>
              <w:autoSpaceDE w:val="0"/>
              <w:autoSpaceDN w:val="0"/>
              <w:adjustRightInd w:val="0"/>
              <w:rPr>
                <w:sz w:val="22"/>
                <w:szCs w:val="22"/>
              </w:rPr>
            </w:pPr>
            <w:proofErr w:type="gramStart"/>
            <w:r>
              <w:rPr>
                <w:sz w:val="22"/>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государственный контракт или предоставление обеспечения заявки на участие в таком аукционе, обеспечения</w:t>
            </w:r>
            <w:proofErr w:type="gramEnd"/>
            <w:r>
              <w:rPr>
                <w:sz w:val="22"/>
                <w:szCs w:val="22"/>
              </w:rPr>
              <w:t xml:space="preserve"> исполнения государственного контракта является крупной сделкой;</w:t>
            </w:r>
          </w:p>
          <w:p w:rsidR="00E0674D" w:rsidRDefault="00E0674D">
            <w:pPr>
              <w:autoSpaceDE w:val="0"/>
              <w:autoSpaceDN w:val="0"/>
              <w:adjustRightInd w:val="0"/>
              <w:rPr>
                <w:sz w:val="22"/>
                <w:szCs w:val="22"/>
              </w:rPr>
            </w:pPr>
            <w:r>
              <w:rPr>
                <w:sz w:val="22"/>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16535A" w:rsidRDefault="00E0674D">
            <w:pPr>
              <w:autoSpaceDE w:val="0"/>
              <w:autoSpaceDN w:val="0"/>
              <w:adjustRightInd w:val="0"/>
              <w:rPr>
                <w:sz w:val="22"/>
                <w:szCs w:val="22"/>
              </w:rPr>
            </w:pPr>
            <w:r>
              <w:rPr>
                <w:sz w:val="22"/>
                <w:szCs w:val="22"/>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w:t>
            </w:r>
          </w:p>
          <w:p w:rsidR="00E0674D" w:rsidRDefault="00E0674D">
            <w:pPr>
              <w:autoSpaceDE w:val="0"/>
              <w:autoSpaceDN w:val="0"/>
              <w:adjustRightInd w:val="0"/>
              <w:rPr>
                <w:sz w:val="22"/>
                <w:szCs w:val="22"/>
              </w:rPr>
            </w:pPr>
            <w:r>
              <w:rPr>
                <w:sz w:val="22"/>
                <w:szCs w:val="22"/>
              </w:rPr>
              <w:t>двусмысленных толкований.</w:t>
            </w:r>
          </w:p>
          <w:p w:rsidR="00E0674D" w:rsidRDefault="00E0674D">
            <w:pPr>
              <w:rPr>
                <w:sz w:val="22"/>
                <w:szCs w:val="22"/>
              </w:rPr>
            </w:pPr>
            <w:r>
              <w:rPr>
                <w:sz w:val="22"/>
                <w:szCs w:val="22"/>
              </w:rPr>
              <w:t xml:space="preserve">Заявка на участие в аукционе в электронной форме (электронном аукционе) направляется участником такого аукциона оператору электронной площадки в форме двух </w:t>
            </w:r>
            <w:r>
              <w:rPr>
                <w:sz w:val="22"/>
                <w:szCs w:val="22"/>
              </w:rPr>
              <w:lastRenderedPageBreak/>
              <w:t xml:space="preserve">электронных документов, содержащих части заявки, предусмотренные </w:t>
            </w:r>
            <w:hyperlink r:id="rId13" w:anchor="Par0" w:history="1">
              <w:r>
                <w:rPr>
                  <w:rStyle w:val="a3"/>
                  <w:color w:val="auto"/>
                  <w:sz w:val="22"/>
                  <w:szCs w:val="22"/>
                  <w:u w:val="none"/>
                </w:rPr>
                <w:t>частями 3</w:t>
              </w:r>
            </w:hyperlink>
            <w:r>
              <w:rPr>
                <w:sz w:val="22"/>
                <w:szCs w:val="22"/>
              </w:rPr>
              <w:t xml:space="preserve"> и </w:t>
            </w:r>
            <w:hyperlink r:id="rId14" w:anchor="Par13" w:history="1">
              <w:r>
                <w:rPr>
                  <w:rStyle w:val="a3"/>
                  <w:color w:val="auto"/>
                  <w:sz w:val="22"/>
                  <w:szCs w:val="22"/>
                  <w:u w:val="none"/>
                </w:rPr>
                <w:t>5</w:t>
              </w:r>
            </w:hyperlink>
            <w:r>
              <w:rPr>
                <w:sz w:val="22"/>
                <w:szCs w:val="22"/>
              </w:rPr>
              <w:t xml:space="preserve"> статьи 66 Федерального закона № 44-ФЗ. Указанные электронные документы подаются одновременно.</w:t>
            </w:r>
          </w:p>
          <w:p w:rsidR="00E0674D" w:rsidRDefault="00E0674D">
            <w:pPr>
              <w:rPr>
                <w:sz w:val="22"/>
                <w:szCs w:val="22"/>
              </w:rPr>
            </w:pPr>
          </w:p>
        </w:tc>
      </w:tr>
      <w:tr w:rsidR="00E0674D" w:rsidTr="00B31ABA">
        <w:trPr>
          <w:trHeight w:val="69"/>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32</w:t>
            </w:r>
          </w:p>
        </w:tc>
        <w:tc>
          <w:tcPr>
            <w:tcW w:w="9705" w:type="dxa"/>
            <w:gridSpan w:val="2"/>
            <w:tcBorders>
              <w:top w:val="single" w:sz="4" w:space="0" w:color="auto"/>
              <w:left w:val="single" w:sz="4" w:space="0" w:color="auto"/>
              <w:bottom w:val="single" w:sz="4" w:space="0" w:color="auto"/>
              <w:right w:val="single" w:sz="4" w:space="0" w:color="auto"/>
            </w:tcBorders>
            <w:vAlign w:val="center"/>
            <w:hideMark/>
          </w:tcPr>
          <w:p w:rsidR="00E0674D" w:rsidRDefault="00E0674D">
            <w:pPr>
              <w:jc w:val="center"/>
              <w:rPr>
                <w:b/>
                <w:bCs/>
                <w:sz w:val="22"/>
                <w:szCs w:val="22"/>
              </w:rPr>
            </w:pPr>
            <w:r>
              <w:rPr>
                <w:b/>
                <w:bCs/>
                <w:sz w:val="22"/>
                <w:szCs w:val="22"/>
              </w:rPr>
              <w:t>Возможность заказчика изменить условия контракта.</w:t>
            </w:r>
          </w:p>
          <w:p w:rsidR="00E0674D" w:rsidRDefault="00E0674D">
            <w:pPr>
              <w:jc w:val="center"/>
              <w:rPr>
                <w:b/>
                <w:bCs/>
                <w:sz w:val="22"/>
                <w:szCs w:val="22"/>
                <w:u w:val="single"/>
              </w:rPr>
            </w:pPr>
            <w:r>
              <w:rPr>
                <w:b/>
                <w:bCs/>
                <w:i/>
                <w:sz w:val="22"/>
                <w:szCs w:val="22"/>
              </w:rPr>
              <w:t>Изменение существенных условий контракта при его исполнении не допускается, за исключением их изменения в следующих случаях:</w:t>
            </w:r>
          </w:p>
        </w:tc>
      </w:tr>
      <w:tr w:rsidR="00E0674D" w:rsidTr="00B31ABA">
        <w:trPr>
          <w:trHeight w:val="69"/>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32.1</w:t>
            </w:r>
          </w:p>
        </w:tc>
        <w:tc>
          <w:tcPr>
            <w:tcW w:w="3506" w:type="dxa"/>
            <w:tcBorders>
              <w:top w:val="single" w:sz="4" w:space="0" w:color="auto"/>
              <w:left w:val="single" w:sz="4" w:space="0" w:color="auto"/>
              <w:bottom w:val="single" w:sz="4" w:space="0" w:color="auto"/>
              <w:right w:val="single" w:sz="4" w:space="0" w:color="auto"/>
            </w:tcBorders>
            <w:vAlign w:val="center"/>
          </w:tcPr>
          <w:p w:rsidR="00E0674D" w:rsidRDefault="00E0674D">
            <w:pPr>
              <w:rPr>
                <w:b/>
                <w:bCs/>
                <w:sz w:val="22"/>
                <w:szCs w:val="22"/>
              </w:rPr>
            </w:pPr>
            <w:r>
              <w:rPr>
                <w:b/>
                <w:bCs/>
                <w:sz w:val="22"/>
                <w:szCs w:val="22"/>
              </w:rPr>
              <w:t xml:space="preserve">В соответствии с </w:t>
            </w:r>
            <w:proofErr w:type="spellStart"/>
            <w:r>
              <w:rPr>
                <w:b/>
                <w:bCs/>
                <w:sz w:val="22"/>
                <w:szCs w:val="22"/>
              </w:rPr>
              <w:t>пп</w:t>
            </w:r>
            <w:proofErr w:type="spellEnd"/>
            <w:r>
              <w:rPr>
                <w:b/>
                <w:bCs/>
                <w:sz w:val="22"/>
                <w:szCs w:val="22"/>
              </w:rPr>
              <w:t>. «а» п. 1 ч.1 ст. 95 Федерального закона № 44-ФЗ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u w:val="single"/>
              </w:rPr>
            </w:pPr>
            <w:r>
              <w:rPr>
                <w:b/>
              </w:rPr>
              <w:t>Предусмотрено.</w:t>
            </w:r>
          </w:p>
        </w:tc>
      </w:tr>
      <w:tr w:rsidR="00E0674D" w:rsidTr="00B31ABA">
        <w:trPr>
          <w:trHeight w:val="69"/>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32.2</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 xml:space="preserve">В соответствии с </w:t>
            </w:r>
            <w:proofErr w:type="spellStart"/>
            <w:r>
              <w:rPr>
                <w:b/>
                <w:bCs/>
                <w:sz w:val="22"/>
                <w:szCs w:val="22"/>
              </w:rPr>
              <w:t>пп</w:t>
            </w:r>
            <w:proofErr w:type="spellEnd"/>
            <w:r>
              <w:rPr>
                <w:b/>
                <w:bCs/>
                <w:sz w:val="22"/>
                <w:szCs w:val="22"/>
              </w:rPr>
              <w:t>. «б» п. 1 ч.1 ст. 95 Федерального закона № 44-ФЗ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ConsPlusNormal0"/>
              <w:ind w:firstLine="0"/>
              <w:rPr>
                <w:rFonts w:ascii="Times New Roman" w:hAnsi="Times New Roman" w:cs="Times New Roman"/>
                <w:bCs/>
                <w:sz w:val="24"/>
                <w:szCs w:val="24"/>
                <w:u w:val="single"/>
              </w:rPr>
            </w:pPr>
            <w:r>
              <w:rPr>
                <w:rFonts w:ascii="Times New Roman" w:hAnsi="Times New Roman" w:cs="Times New Roman"/>
                <w:b/>
                <w:sz w:val="24"/>
                <w:szCs w:val="24"/>
              </w:rPr>
              <w:t>Предусмотрено.</w:t>
            </w:r>
          </w:p>
        </w:tc>
      </w:tr>
      <w:tr w:rsidR="00E0674D" w:rsidTr="00B31ABA">
        <w:trPr>
          <w:trHeight w:val="445"/>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32.3</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В соответствии с ч. 18 ст. 34  Федерального закона            № 44-ФЗ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pStyle w:val="ConsPlusNormal0"/>
              <w:ind w:firstLine="0"/>
              <w:rPr>
                <w:rFonts w:ascii="Times New Roman" w:hAnsi="Times New Roman" w:cs="Times New Roman"/>
                <w:iCs/>
                <w:sz w:val="24"/>
                <w:szCs w:val="24"/>
              </w:rPr>
            </w:pPr>
            <w:r>
              <w:rPr>
                <w:rFonts w:ascii="Times New Roman" w:hAnsi="Times New Roman" w:cs="Times New Roman"/>
                <w:b/>
                <w:sz w:val="24"/>
                <w:szCs w:val="24"/>
              </w:rPr>
              <w:t>Не предусмотрено.</w:t>
            </w:r>
          </w:p>
        </w:tc>
      </w:tr>
      <w:tr w:rsidR="00E0674D" w:rsidTr="00B31ABA">
        <w:trPr>
          <w:trHeight w:val="198"/>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t>33</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bCs/>
                <w:sz w:val="22"/>
                <w:szCs w:val="22"/>
              </w:rPr>
              <w:t xml:space="preserve">Информация о возможности одностороннего отказа от исполнения государственного контракта в соответствии с положениями </w:t>
            </w:r>
            <w:hyperlink r:id="rId15" w:history="1">
              <w:r>
                <w:rPr>
                  <w:rStyle w:val="a3"/>
                  <w:b/>
                  <w:bCs/>
                  <w:color w:val="auto"/>
                  <w:sz w:val="22"/>
                  <w:szCs w:val="22"/>
                  <w:u w:val="none"/>
                </w:rPr>
                <w:t>частей 8</w:t>
              </w:r>
            </w:hyperlink>
            <w:r>
              <w:rPr>
                <w:b/>
                <w:bCs/>
                <w:sz w:val="22"/>
                <w:szCs w:val="22"/>
              </w:rPr>
              <w:t xml:space="preserve"> - </w:t>
            </w:r>
            <w:hyperlink r:id="rId16" w:history="1">
              <w:r>
                <w:rPr>
                  <w:rStyle w:val="a3"/>
                  <w:b/>
                  <w:bCs/>
                  <w:color w:val="auto"/>
                  <w:sz w:val="22"/>
                  <w:szCs w:val="22"/>
                  <w:u w:val="none"/>
                </w:rPr>
                <w:t>23 статьи 95</w:t>
              </w:r>
            </w:hyperlink>
            <w:r>
              <w:rPr>
                <w:b/>
                <w:bCs/>
                <w:sz w:val="22"/>
                <w:szCs w:val="22"/>
              </w:rPr>
              <w:t xml:space="preserve"> Федерального закона № 44-ФЗ</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r>
              <w:rPr>
                <w:sz w:val="22"/>
                <w:szCs w:val="22"/>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E0674D" w:rsidRDefault="00E0674D">
            <w:pPr>
              <w:autoSpaceDE w:val="0"/>
              <w:autoSpaceDN w:val="0"/>
              <w:adjustRightInd w:val="0"/>
              <w:rPr>
                <w:sz w:val="22"/>
                <w:szCs w:val="22"/>
              </w:rPr>
            </w:pPr>
            <w:r>
              <w:rPr>
                <w:sz w:val="22"/>
                <w:szCs w:val="22"/>
              </w:rPr>
              <w:t xml:space="preserve">Государственным контрактом, являющимся приложением </w:t>
            </w:r>
          </w:p>
          <w:p w:rsidR="00E0674D" w:rsidRDefault="00E0674D">
            <w:pPr>
              <w:autoSpaceDE w:val="0"/>
              <w:autoSpaceDN w:val="0"/>
              <w:adjustRightInd w:val="0"/>
              <w:rPr>
                <w:sz w:val="22"/>
                <w:szCs w:val="22"/>
              </w:rPr>
            </w:pPr>
            <w:r>
              <w:rPr>
                <w:sz w:val="22"/>
                <w:szCs w:val="22"/>
              </w:rPr>
              <w:t>№ 2 к настоящей документации об аукционе в электронной форме (электронном аукционе),  данное право Заказчика предусмотрено.</w:t>
            </w:r>
          </w:p>
          <w:p w:rsidR="00E0674D" w:rsidRDefault="00E0674D">
            <w:pPr>
              <w:rPr>
                <w:sz w:val="22"/>
                <w:szCs w:val="22"/>
              </w:rPr>
            </w:pPr>
            <w:r>
              <w:rPr>
                <w:sz w:val="22"/>
                <w:szCs w:val="22"/>
              </w:rPr>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p>
          <w:p w:rsidR="00E0674D" w:rsidRDefault="00E0674D">
            <w:pPr>
              <w:rPr>
                <w:sz w:val="22"/>
                <w:szCs w:val="22"/>
              </w:rPr>
            </w:pPr>
            <w:r>
              <w:rPr>
                <w:sz w:val="22"/>
                <w:szCs w:val="22"/>
              </w:rPr>
              <w:t>Государственным контрактом, являющимся приложением     № 2 к настоящей документации об аукционе в электронной форме (электронном аукционе),  данное право Поставщика предусмотрено.</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tcPr>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p>
          <w:p w:rsidR="00E0674D" w:rsidRDefault="00E0674D">
            <w:pPr>
              <w:jc w:val="center"/>
              <w:rPr>
                <w:color w:val="000000"/>
                <w:sz w:val="22"/>
                <w:szCs w:val="22"/>
              </w:rPr>
            </w:pPr>
            <w:r>
              <w:rPr>
                <w:color w:val="000000"/>
                <w:sz w:val="22"/>
                <w:szCs w:val="22"/>
              </w:rPr>
              <w:t>34</w:t>
            </w:r>
          </w:p>
        </w:tc>
        <w:tc>
          <w:tcPr>
            <w:tcW w:w="3506" w:type="dxa"/>
            <w:tcBorders>
              <w:top w:val="single" w:sz="4" w:space="0" w:color="auto"/>
              <w:left w:val="single" w:sz="4" w:space="0" w:color="auto"/>
              <w:bottom w:val="single" w:sz="4" w:space="0" w:color="auto"/>
              <w:right w:val="single" w:sz="4" w:space="0" w:color="auto"/>
            </w:tcBorders>
            <w:vAlign w:val="center"/>
          </w:tcPr>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E0674D" w:rsidRDefault="00E0674D">
            <w:pPr>
              <w:rPr>
                <w:b/>
                <w:sz w:val="22"/>
                <w:szCs w:val="22"/>
              </w:rPr>
            </w:pPr>
          </w:p>
          <w:p w:rsidR="000E3138" w:rsidRDefault="000E3138">
            <w:pPr>
              <w:rPr>
                <w:b/>
                <w:sz w:val="22"/>
                <w:szCs w:val="22"/>
              </w:rPr>
            </w:pPr>
          </w:p>
          <w:p w:rsidR="000E3138" w:rsidRDefault="000E3138">
            <w:pPr>
              <w:rPr>
                <w:b/>
                <w:sz w:val="22"/>
                <w:szCs w:val="22"/>
              </w:rPr>
            </w:pPr>
          </w:p>
          <w:p w:rsidR="000E3138" w:rsidRDefault="000E3138">
            <w:pPr>
              <w:rPr>
                <w:b/>
                <w:sz w:val="22"/>
                <w:szCs w:val="22"/>
              </w:rPr>
            </w:pPr>
          </w:p>
          <w:p w:rsidR="00E0674D" w:rsidRDefault="00E0674D">
            <w:pPr>
              <w:rPr>
                <w:b/>
                <w:bCs/>
                <w:sz w:val="22"/>
                <w:szCs w:val="22"/>
              </w:rPr>
            </w:pPr>
            <w:r>
              <w:rPr>
                <w:b/>
                <w:sz w:val="22"/>
                <w:szCs w:val="22"/>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proofErr w:type="gramStart"/>
            <w:r>
              <w:rPr>
                <w:sz w:val="22"/>
                <w:szCs w:val="22"/>
              </w:rPr>
              <w:t>В течение пяти дней с даты размещения в единой информационной системе указанн</w:t>
            </w:r>
            <w:r w:rsidR="0016535A">
              <w:rPr>
                <w:sz w:val="22"/>
                <w:szCs w:val="22"/>
              </w:rPr>
              <w:t>ого</w:t>
            </w:r>
            <w:r>
              <w:rPr>
                <w:sz w:val="22"/>
                <w:szCs w:val="22"/>
              </w:rPr>
              <w:t xml:space="preserve"> в части 8 статьи 69 Федерального закона № 44-ФЗ протокол</w:t>
            </w:r>
            <w:r w:rsidR="0016535A">
              <w:rPr>
                <w:sz w:val="22"/>
                <w:szCs w:val="22"/>
              </w:rPr>
              <w:t>а</w:t>
            </w:r>
            <w:r>
              <w:rPr>
                <w:sz w:val="22"/>
                <w:szCs w:val="22"/>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с использованием ЕИС путём включения в проект контракта, прилагаемый к документации или извещению о закупке, цены контракта</w:t>
            </w:r>
            <w:proofErr w:type="gramEnd"/>
            <w:r>
              <w:rPr>
                <w:sz w:val="22"/>
                <w:szCs w:val="22"/>
              </w:rPr>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 44-ФЗ, а также </w:t>
            </w:r>
            <w:r w:rsidR="000E3138" w:rsidRPr="000E3138">
              <w:rPr>
                <w:sz w:val="22"/>
                <w:szCs w:val="22"/>
              </w:rPr>
              <w:t xml:space="preserve">включения представленной в соответствии с </w:t>
            </w:r>
            <w:r w:rsidR="000E3138">
              <w:rPr>
                <w:sz w:val="22"/>
                <w:szCs w:val="22"/>
              </w:rPr>
              <w:t>Федеральным</w:t>
            </w:r>
            <w:r w:rsidR="000E3138" w:rsidRPr="000E3138">
              <w:rPr>
                <w:sz w:val="22"/>
                <w:szCs w:val="22"/>
              </w:rPr>
              <w:t xml:space="preserve"> закон</w:t>
            </w:r>
            <w:r w:rsidR="000E3138">
              <w:rPr>
                <w:sz w:val="22"/>
                <w:szCs w:val="22"/>
              </w:rPr>
              <w:t>ом</w:t>
            </w:r>
            <w:r w:rsidR="000E3138" w:rsidRPr="000E3138">
              <w:rPr>
                <w:sz w:val="22"/>
                <w:szCs w:val="22"/>
              </w:rPr>
              <w:t xml:space="preserve"> № 44-ФЗ </w:t>
            </w:r>
            <w:r>
              <w:rPr>
                <w:sz w:val="22"/>
                <w:szCs w:val="22"/>
              </w:rPr>
              <w:t>информации о товаре (товарном знаке и (или) конкретных показателях товара</w:t>
            </w:r>
            <w:r w:rsidR="000E3138" w:rsidRPr="000E3138">
              <w:rPr>
                <w:sz w:val="22"/>
                <w:szCs w:val="22"/>
              </w:rPr>
              <w:t>, стране происхождения товара</w:t>
            </w:r>
            <w:r>
              <w:rPr>
                <w:sz w:val="22"/>
                <w:szCs w:val="22"/>
              </w:rPr>
              <w:t>)</w:t>
            </w:r>
            <w:proofErr w:type="gramStart"/>
            <w:r>
              <w:rPr>
                <w:sz w:val="22"/>
                <w:szCs w:val="22"/>
              </w:rPr>
              <w:t>,и</w:t>
            </w:r>
            <w:proofErr w:type="gramEnd"/>
            <w:r>
              <w:rPr>
                <w:sz w:val="22"/>
                <w:szCs w:val="22"/>
              </w:rPr>
              <w:t>нформации, указанных в заявке, окончательном предложении участника электронной процедуры.</w:t>
            </w:r>
          </w:p>
          <w:p w:rsidR="00E0674D" w:rsidRDefault="00E0674D">
            <w:pPr>
              <w:autoSpaceDE w:val="0"/>
              <w:autoSpaceDN w:val="0"/>
              <w:adjustRightInd w:val="0"/>
              <w:rPr>
                <w:sz w:val="22"/>
                <w:szCs w:val="22"/>
              </w:rPr>
            </w:pPr>
            <w:proofErr w:type="gramStart"/>
            <w:r>
              <w:rPr>
                <w:sz w:val="22"/>
                <w:szCs w:val="22"/>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w:t>
            </w:r>
            <w:r>
              <w:rPr>
                <w:sz w:val="22"/>
                <w:szCs w:val="22"/>
              </w:rPr>
              <w:lastRenderedPageBreak/>
              <w:t>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w:t>
            </w:r>
            <w:proofErr w:type="gramEnd"/>
            <w:r>
              <w:rPr>
                <w:sz w:val="22"/>
                <w:szCs w:val="22"/>
              </w:rPr>
              <w:t xml:space="preserve"> № 44-ФЗ. В случае</w:t>
            </w:r>
            <w:proofErr w:type="gramStart"/>
            <w:r>
              <w:rPr>
                <w:sz w:val="22"/>
                <w:szCs w:val="22"/>
              </w:rPr>
              <w:t>,</w:t>
            </w:r>
            <w:proofErr w:type="gramEnd"/>
            <w:r>
              <w:rPr>
                <w:sz w:val="22"/>
                <w:szCs w:val="22"/>
              </w:rPr>
              <w:t xml:space="preserve"> если при проведении электронного аукциона цена контракта, сумма цен единиц товара снижены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предусмотренную частью 2 статьи 37 Федерального закона № 44-ФЗ.</w:t>
            </w:r>
          </w:p>
          <w:p w:rsidR="00E0674D" w:rsidRDefault="00E0674D">
            <w:pPr>
              <w:autoSpaceDE w:val="0"/>
              <w:autoSpaceDN w:val="0"/>
              <w:adjustRightInd w:val="0"/>
              <w:rPr>
                <w:sz w:val="22"/>
                <w:szCs w:val="22"/>
              </w:rPr>
            </w:pPr>
            <w:proofErr w:type="gramStart"/>
            <w:r>
              <w:rPr>
                <w:sz w:val="22"/>
                <w:szCs w:val="22"/>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размещённому в соответствии с частью 2 статьи 83.2 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Pr>
                <w:sz w:val="22"/>
                <w:szCs w:val="22"/>
              </w:rPr>
              <w:t xml:space="preserve"> Указанный протокол может быть размещён на электронной площадке в отношении соответствующего контракта </w:t>
            </w:r>
            <w:r>
              <w:rPr>
                <w:b/>
                <w:sz w:val="22"/>
                <w:szCs w:val="22"/>
              </w:rPr>
              <w:t>не более чем один раз</w:t>
            </w:r>
            <w:r>
              <w:rPr>
                <w:sz w:val="22"/>
                <w:szCs w:val="22"/>
              </w:rPr>
              <w:t>.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0674D" w:rsidRDefault="00E0674D">
            <w:pPr>
              <w:autoSpaceDE w:val="0"/>
              <w:autoSpaceDN w:val="0"/>
              <w:adjustRightInd w:val="0"/>
              <w:rPr>
                <w:sz w:val="22"/>
                <w:szCs w:val="22"/>
              </w:rPr>
            </w:pPr>
            <w:proofErr w:type="gramStart"/>
            <w:r>
              <w:rPr>
                <w:sz w:val="22"/>
                <w:szCs w:val="22"/>
              </w:rPr>
              <w:t>В течение трёх рабочих дней с даты размещения победителем электронной процедуры на электронной площадке в соответствии с частью 4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Pr>
                <w:sz w:val="22"/>
                <w:szCs w:val="22"/>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Pr>
                <w:sz w:val="22"/>
                <w:szCs w:val="22"/>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roofErr w:type="gramEnd"/>
          </w:p>
          <w:p w:rsidR="00E0674D" w:rsidRDefault="00E0674D">
            <w:pPr>
              <w:autoSpaceDE w:val="0"/>
              <w:autoSpaceDN w:val="0"/>
              <w:adjustRightInd w:val="0"/>
              <w:rPr>
                <w:sz w:val="22"/>
                <w:szCs w:val="22"/>
              </w:rPr>
            </w:pPr>
            <w:proofErr w:type="gramStart"/>
            <w:r>
              <w:rPr>
                <w:sz w:val="22"/>
                <w:szCs w:val="22"/>
              </w:rPr>
              <w:t xml:space="preserve">В течение трёх рабочих дней с даты размещения заказчиком в единой информационной системе и на электронной площадке документов, предусмотренных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w:t>
            </w:r>
            <w:r>
              <w:rPr>
                <w:sz w:val="22"/>
                <w:szCs w:val="22"/>
              </w:rPr>
              <w:lastRenderedPageBreak/>
              <w:t>соответствии с частью 3 статьи 83.2</w:t>
            </w:r>
            <w:proofErr w:type="gramEnd"/>
            <w:r>
              <w:rPr>
                <w:sz w:val="22"/>
                <w:szCs w:val="22"/>
              </w:rPr>
              <w:t xml:space="preserve">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w:t>
            </w:r>
          </w:p>
          <w:p w:rsidR="00E0674D" w:rsidRDefault="00E0674D">
            <w:pPr>
              <w:autoSpaceDE w:val="0"/>
              <w:autoSpaceDN w:val="0"/>
              <w:adjustRightInd w:val="0"/>
              <w:rPr>
                <w:sz w:val="22"/>
                <w:szCs w:val="22"/>
              </w:rPr>
            </w:pPr>
            <w:proofErr w:type="gramStart"/>
            <w:r>
              <w:rPr>
                <w:sz w:val="22"/>
                <w:szCs w:val="22"/>
              </w:rPr>
              <w:t>В течение трёх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Pr>
                <w:sz w:val="22"/>
                <w:szCs w:val="22"/>
              </w:rPr>
              <w:t xml:space="preserve"> усиленной электронной подписью лица, имеющего право действовать от имени заказчика.</w:t>
            </w:r>
          </w:p>
          <w:p w:rsidR="00E0674D" w:rsidRDefault="00E0674D">
            <w:pPr>
              <w:autoSpaceDE w:val="0"/>
              <w:autoSpaceDN w:val="0"/>
              <w:adjustRightInd w:val="0"/>
              <w:rPr>
                <w:sz w:val="22"/>
                <w:szCs w:val="22"/>
              </w:rPr>
            </w:pPr>
            <w:r>
              <w:rPr>
                <w:sz w:val="22"/>
                <w:szCs w:val="22"/>
              </w:rPr>
              <w:t xml:space="preserve">С момента </w:t>
            </w:r>
            <w:proofErr w:type="gramStart"/>
            <w:r>
              <w:rPr>
                <w:sz w:val="22"/>
                <w:szCs w:val="22"/>
              </w:rPr>
              <w:t>размещения</w:t>
            </w:r>
            <w:proofErr w:type="gramEnd"/>
            <w:r>
              <w:rPr>
                <w:sz w:val="22"/>
                <w:szCs w:val="22"/>
              </w:rPr>
              <w:t xml:space="preserve"> в единой информационной системе предусмотренного частью 7 статьи 83.2 Федерального закона     № 44-ФЗ и подписанного заказчиком контракта он считается заключенным.</w:t>
            </w:r>
          </w:p>
          <w:p w:rsidR="00E0674D" w:rsidRDefault="00E0674D">
            <w:pPr>
              <w:autoSpaceDE w:val="0"/>
              <w:autoSpaceDN w:val="0"/>
              <w:adjustRightInd w:val="0"/>
              <w:rPr>
                <w:sz w:val="22"/>
                <w:szCs w:val="22"/>
              </w:rPr>
            </w:pPr>
            <w:r>
              <w:rPr>
                <w:sz w:val="22"/>
                <w:szCs w:val="22"/>
              </w:rPr>
              <w:t>В случае</w:t>
            </w:r>
            <w:proofErr w:type="gramStart"/>
            <w:r>
              <w:rPr>
                <w:sz w:val="22"/>
                <w:szCs w:val="22"/>
              </w:rPr>
              <w:t>,</w:t>
            </w:r>
            <w:proofErr w:type="gramEnd"/>
            <w:r>
              <w:rPr>
                <w:sz w:val="22"/>
                <w:szCs w:val="22"/>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sz w:val="22"/>
                <w:szCs w:val="22"/>
              </w:rPr>
              <w:t>с даты признания</w:t>
            </w:r>
            <w:proofErr w:type="gramEnd"/>
            <w:r>
              <w:rPr>
                <w:sz w:val="22"/>
                <w:szCs w:val="22"/>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причинённых уклонением от заключения контракта в части, не покрытой суммой обеспечения заявки на участие в электронной процедуре.</w:t>
            </w:r>
          </w:p>
          <w:p w:rsidR="00E0674D" w:rsidRDefault="00E0674D">
            <w:pPr>
              <w:autoSpaceDE w:val="0"/>
              <w:autoSpaceDN w:val="0"/>
              <w:adjustRightInd w:val="0"/>
              <w:rPr>
                <w:sz w:val="22"/>
                <w:szCs w:val="22"/>
              </w:rPr>
            </w:pPr>
            <w:r>
              <w:rPr>
                <w:sz w:val="22"/>
                <w:szCs w:val="22"/>
              </w:rPr>
              <w:t xml:space="preserve">Контракт может быть заключен не ранее чем через десять дней </w:t>
            </w:r>
            <w:proofErr w:type="gramStart"/>
            <w:r>
              <w:rPr>
                <w:sz w:val="22"/>
                <w:szCs w:val="22"/>
              </w:rPr>
              <w:t>с даты размещения</w:t>
            </w:r>
            <w:proofErr w:type="gramEnd"/>
            <w:r>
              <w:rPr>
                <w:sz w:val="22"/>
                <w:szCs w:val="22"/>
              </w:rPr>
              <w:t xml:space="preserve"> в единой информационной системе указанных в </w:t>
            </w:r>
            <w:hyperlink r:id="rId17" w:history="1">
              <w:r>
                <w:rPr>
                  <w:rStyle w:val="a3"/>
                  <w:color w:val="auto"/>
                  <w:sz w:val="22"/>
                  <w:szCs w:val="22"/>
                  <w:u w:val="none"/>
                </w:rPr>
                <w:t>части 8 статьи 69</w:t>
              </w:r>
            </w:hyperlink>
            <w:r>
              <w:rPr>
                <w:sz w:val="22"/>
                <w:szCs w:val="22"/>
              </w:rPr>
              <w:t xml:space="preserve"> Федерального закона № 44-ФЗ, части 13 статьи 69 Федерального закона № 44-ФЗ протоколов.</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35</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color w:val="000000"/>
                <w:sz w:val="22"/>
                <w:szCs w:val="22"/>
              </w:rPr>
            </w:pPr>
            <w:r>
              <w:rPr>
                <w:b/>
                <w:sz w:val="22"/>
                <w:szCs w:val="22"/>
              </w:rPr>
              <w:t xml:space="preserve">Условия признания победителя аукциона или иного участника такого аукциона </w:t>
            </w:r>
            <w:proofErr w:type="gramStart"/>
            <w:r>
              <w:rPr>
                <w:b/>
                <w:sz w:val="22"/>
                <w:szCs w:val="22"/>
              </w:rPr>
              <w:t>уклонившимися</w:t>
            </w:r>
            <w:proofErr w:type="gramEnd"/>
            <w:r>
              <w:rPr>
                <w:b/>
                <w:sz w:val="22"/>
                <w:szCs w:val="22"/>
              </w:rPr>
              <w:t xml:space="preserve"> от заключения контракта</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autoSpaceDE w:val="0"/>
              <w:autoSpaceDN w:val="0"/>
              <w:adjustRightInd w:val="0"/>
              <w:rPr>
                <w:sz w:val="22"/>
                <w:szCs w:val="22"/>
              </w:rPr>
            </w:pPr>
            <w:r>
              <w:rPr>
                <w:sz w:val="22"/>
                <w:szCs w:val="22"/>
              </w:rPr>
              <w:t xml:space="preserve">Победитель электронной процедуры (за исключением победителя, предусмотренного частью 14 статьи 83.2 Федерального закона № 44-ФЗ) признается </w:t>
            </w:r>
            <w:proofErr w:type="gramStart"/>
            <w:r>
              <w:rPr>
                <w:sz w:val="22"/>
                <w:szCs w:val="22"/>
              </w:rPr>
              <w:t>заказчиком</w:t>
            </w:r>
            <w:proofErr w:type="gramEnd"/>
            <w:r>
              <w:rPr>
                <w:sz w:val="22"/>
                <w:szCs w:val="22"/>
              </w:rPr>
              <w:t xml:space="preserve"> уклонившимся от заключения контракта в случае, если в сроки, предусмотренные настоящей статьёй,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 44-ФЗ, или не исполнил требования, предусмотренные статьёй 37 Федерального закона № 44-ФЗ (в случае снижения при проведении электронного аукциона или конкурса цены контракта, суммы цен единиц товара на двадцать пять процентов и более от начальной (максимальной) цены контракта, начальной суммы цен единиц товара). </w:t>
            </w:r>
            <w:proofErr w:type="gramStart"/>
            <w:r>
              <w:rPr>
                <w:sz w:val="22"/>
                <w:szCs w:val="22"/>
              </w:rPr>
              <w:t xml:space="preserve">При этом заказчик не позднее одного рабочего дня, следующего за днём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w:t>
            </w:r>
            <w:r>
              <w:rPr>
                <w:sz w:val="22"/>
                <w:szCs w:val="22"/>
              </w:rPr>
              <w:lastRenderedPageBreak/>
              <w:t>содержащий информацию о месте и времени его составления, о победителе, признанном уклонившимся от заключения контракта, о</w:t>
            </w:r>
            <w:proofErr w:type="gramEnd"/>
            <w:r>
              <w:rPr>
                <w:sz w:val="22"/>
                <w:szCs w:val="22"/>
              </w:rPr>
              <w:t xml:space="preserve"> </w:t>
            </w:r>
            <w:proofErr w:type="gramStart"/>
            <w:r>
              <w:rPr>
                <w:sz w:val="22"/>
                <w:szCs w:val="22"/>
              </w:rPr>
              <w:t>факте</w:t>
            </w:r>
            <w:proofErr w:type="gramEnd"/>
            <w:r>
              <w:rPr>
                <w:sz w:val="22"/>
                <w:szCs w:val="22"/>
              </w:rPr>
              <w:t>, являющемся основанием для такого признания, а также реквизиты документов, подтверждающих этот факт.</w:t>
            </w:r>
          </w:p>
          <w:p w:rsidR="00E0674D" w:rsidRDefault="00E0674D">
            <w:pPr>
              <w:autoSpaceDE w:val="0"/>
              <w:autoSpaceDN w:val="0"/>
              <w:adjustRightInd w:val="0"/>
              <w:rPr>
                <w:sz w:val="22"/>
                <w:szCs w:val="22"/>
              </w:rPr>
            </w:pPr>
            <w:r>
              <w:rPr>
                <w:sz w:val="22"/>
                <w:szCs w:val="22"/>
              </w:rPr>
              <w:t xml:space="preserve">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статьёй 83.2 Федерального закона № 44-ФЗ, либо отказаться от заключения контракта. </w:t>
            </w:r>
            <w:proofErr w:type="gramStart"/>
            <w:r>
              <w:rPr>
                <w:sz w:val="22"/>
                <w:szCs w:val="22"/>
              </w:rPr>
              <w:t>Одновременно с подписанным контрактом этот победитель обязан предоставить обеспечение исполнения контракта, в соответствии с частью 23 статьи 68 Федерального закона № 44-ФЗ, обязан внести на счёт,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sz w:val="22"/>
                <w:szCs w:val="22"/>
              </w:rPr>
              <w:t xml:space="preserve"> Этот победитель считается уклонившимся от заключения контракта в случае неисполнения требований </w:t>
            </w:r>
            <w:hyperlink r:id="rId18" w:history="1">
              <w:r>
                <w:rPr>
                  <w:rStyle w:val="a3"/>
                  <w:color w:val="auto"/>
                  <w:sz w:val="22"/>
                  <w:szCs w:val="22"/>
                  <w:u w:val="none"/>
                </w:rPr>
                <w:t>части 6</w:t>
              </w:r>
            </w:hyperlink>
            <w:r>
              <w:rPr>
                <w:sz w:val="22"/>
                <w:szCs w:val="22"/>
              </w:rPr>
              <w:t xml:space="preserve"> статьи 83.2 Федерального закона № 44-ФЗ и (или) </w:t>
            </w:r>
            <w:proofErr w:type="spellStart"/>
            <w:r>
              <w:rPr>
                <w:sz w:val="22"/>
                <w:szCs w:val="22"/>
              </w:rPr>
              <w:t>непредоставления</w:t>
            </w:r>
            <w:proofErr w:type="spellEnd"/>
            <w:r>
              <w:rPr>
                <w:sz w:val="22"/>
                <w:szCs w:val="22"/>
              </w:rPr>
              <w:t xml:space="preserve"> обеспечения исполнения контракта либо неисполнения требования, предусмотренного </w:t>
            </w:r>
            <w:hyperlink r:id="rId19" w:history="1">
              <w:r>
                <w:rPr>
                  <w:rStyle w:val="a3"/>
                  <w:color w:val="auto"/>
                  <w:sz w:val="22"/>
                  <w:szCs w:val="22"/>
                  <w:u w:val="none"/>
                </w:rPr>
                <w:t>статьей 37</w:t>
              </w:r>
            </w:hyperlink>
            <w:r>
              <w:rPr>
                <w:sz w:val="22"/>
                <w:szCs w:val="22"/>
              </w:rPr>
              <w:t xml:space="preserve">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E0674D" w:rsidTr="00B31ABA">
        <w:trPr>
          <w:trHeight w:val="14"/>
          <w:jc w:val="center"/>
        </w:trPr>
        <w:tc>
          <w:tcPr>
            <w:tcW w:w="608" w:type="dxa"/>
            <w:tcBorders>
              <w:top w:val="single" w:sz="4" w:space="0" w:color="auto"/>
              <w:left w:val="single" w:sz="4" w:space="0" w:color="auto"/>
              <w:bottom w:val="single" w:sz="4" w:space="0" w:color="auto"/>
              <w:right w:val="nil"/>
            </w:tcBorders>
            <w:vAlign w:val="center"/>
            <w:hideMark/>
          </w:tcPr>
          <w:p w:rsidR="00E0674D" w:rsidRDefault="00E0674D">
            <w:pPr>
              <w:jc w:val="center"/>
              <w:rPr>
                <w:color w:val="000000"/>
                <w:sz w:val="22"/>
                <w:szCs w:val="22"/>
              </w:rPr>
            </w:pPr>
            <w:r>
              <w:rPr>
                <w:color w:val="000000"/>
                <w:sz w:val="22"/>
                <w:szCs w:val="22"/>
              </w:rPr>
              <w:lastRenderedPageBreak/>
              <w:t>36</w:t>
            </w:r>
          </w:p>
        </w:tc>
        <w:tc>
          <w:tcPr>
            <w:tcW w:w="3506" w:type="dxa"/>
            <w:tcBorders>
              <w:top w:val="single" w:sz="4" w:space="0" w:color="auto"/>
              <w:left w:val="single" w:sz="4" w:space="0" w:color="auto"/>
              <w:bottom w:val="single" w:sz="4" w:space="0" w:color="auto"/>
              <w:right w:val="single" w:sz="4" w:space="0" w:color="auto"/>
            </w:tcBorders>
            <w:vAlign w:val="center"/>
            <w:hideMark/>
          </w:tcPr>
          <w:p w:rsidR="00E0674D" w:rsidRDefault="00E0674D">
            <w:pPr>
              <w:rPr>
                <w:b/>
                <w:bCs/>
                <w:sz w:val="22"/>
                <w:szCs w:val="22"/>
              </w:rPr>
            </w:pPr>
            <w:r>
              <w:rPr>
                <w:b/>
                <w:sz w:val="22"/>
                <w:szCs w:val="22"/>
              </w:rPr>
              <w:t>Информация о контрактном управляющем (Ф.И.О., должность)</w:t>
            </w:r>
          </w:p>
        </w:tc>
        <w:tc>
          <w:tcPr>
            <w:tcW w:w="6199" w:type="dxa"/>
            <w:tcBorders>
              <w:top w:val="single" w:sz="4" w:space="0" w:color="auto"/>
              <w:left w:val="single" w:sz="4" w:space="0" w:color="auto"/>
              <w:bottom w:val="single" w:sz="4" w:space="0" w:color="auto"/>
              <w:right w:val="single" w:sz="4" w:space="0" w:color="auto"/>
            </w:tcBorders>
            <w:vAlign w:val="center"/>
            <w:hideMark/>
          </w:tcPr>
          <w:p w:rsidR="00E0674D" w:rsidRDefault="00E0674D">
            <w:pPr>
              <w:keepLines/>
              <w:suppressLineNumbers/>
              <w:suppressAutoHyphens/>
              <w:rPr>
                <w:color w:val="000000"/>
                <w:sz w:val="22"/>
                <w:szCs w:val="22"/>
              </w:rPr>
            </w:pPr>
            <w:proofErr w:type="spellStart"/>
            <w:r>
              <w:rPr>
                <w:color w:val="000000"/>
                <w:sz w:val="22"/>
                <w:szCs w:val="22"/>
              </w:rPr>
              <w:t>Ляховненко</w:t>
            </w:r>
            <w:proofErr w:type="spellEnd"/>
            <w:r>
              <w:rPr>
                <w:color w:val="000000"/>
                <w:sz w:val="22"/>
                <w:szCs w:val="22"/>
              </w:rPr>
              <w:t xml:space="preserve"> Сергей Иванович – заведующий отделом материально-технического обеспечения Контрольно-счетной палаты Ставропольского края; тел.: +7(962)442-51-60</w:t>
            </w:r>
          </w:p>
        </w:tc>
      </w:tr>
      <w:bookmarkEnd w:id="24"/>
      <w:bookmarkEnd w:id="25"/>
      <w:bookmarkEnd w:id="26"/>
      <w:bookmarkEnd w:id="27"/>
      <w:bookmarkEnd w:id="28"/>
      <w:bookmarkEnd w:id="29"/>
      <w:bookmarkEnd w:id="30"/>
      <w:bookmarkEnd w:id="31"/>
      <w:bookmarkEnd w:id="32"/>
    </w:tbl>
    <w:p w:rsidR="007010FB" w:rsidRDefault="007010FB" w:rsidP="00E0674D"/>
    <w:sectPr w:rsidR="007010FB" w:rsidSect="0016535A">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Start w:val="79"/>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8A"/>
    <w:rsid w:val="000E3138"/>
    <w:rsid w:val="0016535A"/>
    <w:rsid w:val="001750BC"/>
    <w:rsid w:val="001E6F3D"/>
    <w:rsid w:val="002339FA"/>
    <w:rsid w:val="0027084E"/>
    <w:rsid w:val="004D04AD"/>
    <w:rsid w:val="00541D80"/>
    <w:rsid w:val="00566B30"/>
    <w:rsid w:val="005C0053"/>
    <w:rsid w:val="00691C6C"/>
    <w:rsid w:val="007010FB"/>
    <w:rsid w:val="007A2292"/>
    <w:rsid w:val="00846A24"/>
    <w:rsid w:val="008F01FF"/>
    <w:rsid w:val="00920D13"/>
    <w:rsid w:val="00927017"/>
    <w:rsid w:val="00962172"/>
    <w:rsid w:val="00A821E8"/>
    <w:rsid w:val="00B16703"/>
    <w:rsid w:val="00B31ABA"/>
    <w:rsid w:val="00C96C95"/>
    <w:rsid w:val="00CB3681"/>
    <w:rsid w:val="00CD34B3"/>
    <w:rsid w:val="00E0674D"/>
    <w:rsid w:val="00E134F3"/>
    <w:rsid w:val="00EB2161"/>
    <w:rsid w:val="00F16C67"/>
    <w:rsid w:val="00FB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674D"/>
    <w:rPr>
      <w:color w:val="0000FF"/>
      <w:u w:val="single"/>
    </w:rPr>
  </w:style>
  <w:style w:type="paragraph" w:styleId="a4">
    <w:name w:val="footnote text"/>
    <w:basedOn w:val="a"/>
    <w:link w:val="a5"/>
    <w:unhideWhenUsed/>
    <w:rsid w:val="00E0674D"/>
    <w:rPr>
      <w:sz w:val="20"/>
      <w:szCs w:val="20"/>
    </w:rPr>
  </w:style>
  <w:style w:type="character" w:customStyle="1" w:styleId="a5">
    <w:name w:val="Текст сноски Знак"/>
    <w:basedOn w:val="a0"/>
    <w:link w:val="a4"/>
    <w:rsid w:val="00E0674D"/>
    <w:rPr>
      <w:rFonts w:ascii="Times New Roman" w:eastAsia="Times New Roman" w:hAnsi="Times New Roman" w:cs="Times New Roman"/>
      <w:sz w:val="20"/>
      <w:szCs w:val="20"/>
      <w:lang w:eastAsia="ru-RU"/>
    </w:rPr>
  </w:style>
  <w:style w:type="paragraph" w:styleId="a6">
    <w:name w:val="List Paragraph"/>
    <w:basedOn w:val="a"/>
    <w:uiPriority w:val="34"/>
    <w:qFormat/>
    <w:rsid w:val="00E0674D"/>
    <w:pPr>
      <w:ind w:left="708"/>
    </w:pPr>
  </w:style>
  <w:style w:type="character" w:customStyle="1" w:styleId="ConsPlusNormal">
    <w:name w:val="ConsPlusNormal Знак"/>
    <w:link w:val="ConsPlusNormal0"/>
    <w:locked/>
    <w:rsid w:val="00E0674D"/>
    <w:rPr>
      <w:rFonts w:ascii="Arial" w:hAnsi="Arial" w:cs="Arial"/>
    </w:rPr>
  </w:style>
  <w:style w:type="paragraph" w:customStyle="1" w:styleId="ConsPlusNormal0">
    <w:name w:val="ConsPlusNormal"/>
    <w:link w:val="ConsPlusNormal"/>
    <w:rsid w:val="00E0674D"/>
    <w:pPr>
      <w:widowControl w:val="0"/>
      <w:autoSpaceDE w:val="0"/>
      <w:autoSpaceDN w:val="0"/>
      <w:adjustRightInd w:val="0"/>
      <w:spacing w:after="0" w:line="240" w:lineRule="auto"/>
      <w:ind w:firstLine="720"/>
    </w:pPr>
    <w:rPr>
      <w:rFonts w:ascii="Arial" w:hAnsi="Arial" w:cs="Arial"/>
    </w:rPr>
  </w:style>
  <w:style w:type="paragraph" w:customStyle="1" w:styleId="3">
    <w:name w:val="Стиль3"/>
    <w:basedOn w:val="2"/>
    <w:rsid w:val="00E0674D"/>
    <w:pPr>
      <w:widowControl w:val="0"/>
      <w:tabs>
        <w:tab w:val="num" w:pos="1307"/>
      </w:tabs>
      <w:adjustRightInd w:val="0"/>
      <w:spacing w:after="0" w:line="240" w:lineRule="auto"/>
      <w:ind w:left="1080"/>
      <w:jc w:val="both"/>
    </w:pPr>
    <w:rPr>
      <w:szCs w:val="20"/>
    </w:rPr>
  </w:style>
  <w:style w:type="paragraph" w:customStyle="1" w:styleId="31">
    <w:name w:val="аголовок 31"/>
    <w:basedOn w:val="a"/>
    <w:next w:val="a"/>
    <w:uiPriority w:val="99"/>
    <w:rsid w:val="00E0674D"/>
    <w:pPr>
      <w:keepNext/>
      <w:jc w:val="both"/>
    </w:pPr>
  </w:style>
  <w:style w:type="paragraph" w:styleId="2">
    <w:name w:val="Body Text Indent 2"/>
    <w:basedOn w:val="a"/>
    <w:link w:val="20"/>
    <w:uiPriority w:val="99"/>
    <w:semiHidden/>
    <w:unhideWhenUsed/>
    <w:rsid w:val="00E0674D"/>
    <w:pPr>
      <w:spacing w:after="120" w:line="480" w:lineRule="auto"/>
      <w:ind w:left="283"/>
    </w:pPr>
  </w:style>
  <w:style w:type="character" w:customStyle="1" w:styleId="20">
    <w:name w:val="Основной текст с отступом 2 Знак"/>
    <w:basedOn w:val="a0"/>
    <w:link w:val="2"/>
    <w:uiPriority w:val="99"/>
    <w:semiHidden/>
    <w:rsid w:val="00E067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674D"/>
    <w:rPr>
      <w:rFonts w:ascii="Tahoma" w:hAnsi="Tahoma" w:cs="Tahoma"/>
      <w:sz w:val="16"/>
      <w:szCs w:val="16"/>
    </w:rPr>
  </w:style>
  <w:style w:type="character" w:customStyle="1" w:styleId="a8">
    <w:name w:val="Текст выноски Знак"/>
    <w:basedOn w:val="a0"/>
    <w:link w:val="a7"/>
    <w:uiPriority w:val="99"/>
    <w:semiHidden/>
    <w:rsid w:val="00E067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674D"/>
    <w:rPr>
      <w:color w:val="0000FF"/>
      <w:u w:val="single"/>
    </w:rPr>
  </w:style>
  <w:style w:type="paragraph" w:styleId="a4">
    <w:name w:val="footnote text"/>
    <w:basedOn w:val="a"/>
    <w:link w:val="a5"/>
    <w:unhideWhenUsed/>
    <w:rsid w:val="00E0674D"/>
    <w:rPr>
      <w:sz w:val="20"/>
      <w:szCs w:val="20"/>
    </w:rPr>
  </w:style>
  <w:style w:type="character" w:customStyle="1" w:styleId="a5">
    <w:name w:val="Текст сноски Знак"/>
    <w:basedOn w:val="a0"/>
    <w:link w:val="a4"/>
    <w:rsid w:val="00E0674D"/>
    <w:rPr>
      <w:rFonts w:ascii="Times New Roman" w:eastAsia="Times New Roman" w:hAnsi="Times New Roman" w:cs="Times New Roman"/>
      <w:sz w:val="20"/>
      <w:szCs w:val="20"/>
      <w:lang w:eastAsia="ru-RU"/>
    </w:rPr>
  </w:style>
  <w:style w:type="paragraph" w:styleId="a6">
    <w:name w:val="List Paragraph"/>
    <w:basedOn w:val="a"/>
    <w:uiPriority w:val="34"/>
    <w:qFormat/>
    <w:rsid w:val="00E0674D"/>
    <w:pPr>
      <w:ind w:left="708"/>
    </w:pPr>
  </w:style>
  <w:style w:type="character" w:customStyle="1" w:styleId="ConsPlusNormal">
    <w:name w:val="ConsPlusNormal Знак"/>
    <w:link w:val="ConsPlusNormal0"/>
    <w:locked/>
    <w:rsid w:val="00E0674D"/>
    <w:rPr>
      <w:rFonts w:ascii="Arial" w:hAnsi="Arial" w:cs="Arial"/>
    </w:rPr>
  </w:style>
  <w:style w:type="paragraph" w:customStyle="1" w:styleId="ConsPlusNormal0">
    <w:name w:val="ConsPlusNormal"/>
    <w:link w:val="ConsPlusNormal"/>
    <w:rsid w:val="00E0674D"/>
    <w:pPr>
      <w:widowControl w:val="0"/>
      <w:autoSpaceDE w:val="0"/>
      <w:autoSpaceDN w:val="0"/>
      <w:adjustRightInd w:val="0"/>
      <w:spacing w:after="0" w:line="240" w:lineRule="auto"/>
      <w:ind w:firstLine="720"/>
    </w:pPr>
    <w:rPr>
      <w:rFonts w:ascii="Arial" w:hAnsi="Arial" w:cs="Arial"/>
    </w:rPr>
  </w:style>
  <w:style w:type="paragraph" w:customStyle="1" w:styleId="3">
    <w:name w:val="Стиль3"/>
    <w:basedOn w:val="2"/>
    <w:rsid w:val="00E0674D"/>
    <w:pPr>
      <w:widowControl w:val="0"/>
      <w:tabs>
        <w:tab w:val="num" w:pos="1307"/>
      </w:tabs>
      <w:adjustRightInd w:val="0"/>
      <w:spacing w:after="0" w:line="240" w:lineRule="auto"/>
      <w:ind w:left="1080"/>
      <w:jc w:val="both"/>
    </w:pPr>
    <w:rPr>
      <w:szCs w:val="20"/>
    </w:rPr>
  </w:style>
  <w:style w:type="paragraph" w:customStyle="1" w:styleId="31">
    <w:name w:val="аголовок 31"/>
    <w:basedOn w:val="a"/>
    <w:next w:val="a"/>
    <w:uiPriority w:val="99"/>
    <w:rsid w:val="00E0674D"/>
    <w:pPr>
      <w:keepNext/>
      <w:jc w:val="both"/>
    </w:pPr>
  </w:style>
  <w:style w:type="paragraph" w:styleId="2">
    <w:name w:val="Body Text Indent 2"/>
    <w:basedOn w:val="a"/>
    <w:link w:val="20"/>
    <w:uiPriority w:val="99"/>
    <w:semiHidden/>
    <w:unhideWhenUsed/>
    <w:rsid w:val="00E0674D"/>
    <w:pPr>
      <w:spacing w:after="120" w:line="480" w:lineRule="auto"/>
      <w:ind w:left="283"/>
    </w:pPr>
  </w:style>
  <w:style w:type="character" w:customStyle="1" w:styleId="20">
    <w:name w:val="Основной текст с отступом 2 Знак"/>
    <w:basedOn w:val="a0"/>
    <w:link w:val="2"/>
    <w:uiPriority w:val="99"/>
    <w:semiHidden/>
    <w:rsid w:val="00E067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0674D"/>
    <w:rPr>
      <w:rFonts w:ascii="Tahoma" w:hAnsi="Tahoma" w:cs="Tahoma"/>
      <w:sz w:val="16"/>
      <w:szCs w:val="16"/>
    </w:rPr>
  </w:style>
  <w:style w:type="character" w:customStyle="1" w:styleId="a8">
    <w:name w:val="Текст выноски Знак"/>
    <w:basedOn w:val="a0"/>
    <w:link w:val="a7"/>
    <w:uiPriority w:val="99"/>
    <w:semiHidden/>
    <w:rsid w:val="00E067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2082">
      <w:bodyDiv w:val="1"/>
      <w:marLeft w:val="0"/>
      <w:marRight w:val="0"/>
      <w:marTop w:val="0"/>
      <w:marBottom w:val="0"/>
      <w:divBdr>
        <w:top w:val="none" w:sz="0" w:space="0" w:color="auto"/>
        <w:left w:val="none" w:sz="0" w:space="0" w:color="auto"/>
        <w:bottom w:val="none" w:sz="0" w:space="0" w:color="auto"/>
        <w:right w:val="none" w:sz="0" w:space="0" w:color="auto"/>
      </w:divBdr>
    </w:div>
    <w:div w:id="21110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CD6E80817C39208D8ECA45B49E84B0B25572BCE37D950FF7C0C88F6D90894577B86E861F2a7q6J" TargetMode="External"/><Relationship Id="rId13" Type="http://schemas.openxmlformats.org/officeDocument/2006/relationships/hyperlink" Target="file:///C:\Users\sklyar\Desktop\&#1055;&#1086;&#1076;&#1087;&#1080;&#1089;&#1082;&#1072;_1_&#1087;&#1086;&#1083;&#1091;&#1075;&#1086;&#1076;&#1080;&#1077;_2021\&#1044;&#1086;&#1082;&#1091;&#1084;&#1077;&#1085;&#1090;&#1072;&#1094;&#1080;&#1103;%20&#1082;%20&#1069;&#1040;_&#1087;&#1086;&#1076;&#1087;&#1080;&#1089;&#1082;&#1072;_01_2021.doc" TargetMode="External"/><Relationship Id="rId18" Type="http://schemas.openxmlformats.org/officeDocument/2006/relationships/hyperlink" Target="consultantplus://offline/ref=666196711E0EF2767F5A6D579C27A155C9E40F58CE26C122AB4DC0C7DB6FB70687FC70FC6Ek370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DCD6E80817C39208D8ECA45B49E84B0B25572BCE37D950FF7C0C88F6D90894577B86E861F0a7q0J" TargetMode="External"/><Relationship Id="rId12" Type="http://schemas.openxmlformats.org/officeDocument/2006/relationships/hyperlink" Target="consultantplus://offline/ref=3AD3D687D25F515EC0BFDFEA31B3899F9E9A9DE6E5DEC65965C8866363AF042C88209F2074B701A8O0U1P" TargetMode="External"/><Relationship Id="rId17" Type="http://schemas.openxmlformats.org/officeDocument/2006/relationships/hyperlink" Target="consultantplus://offline/ref=9A4459A351CBB5074E1C70602C739722F5BCF959ECB22284EE3C6EE2F287A7A23BE3B8B29A2FB9F5C20D7FA7169AA2D57E4D8B3D08eBF5N" TargetMode="External"/><Relationship Id="rId2" Type="http://schemas.microsoft.com/office/2007/relationships/stylesWithEffects" Target="stylesWithEffects.xml"/><Relationship Id="rId16" Type="http://schemas.openxmlformats.org/officeDocument/2006/relationships/hyperlink" Target="consultantplus://offline/ref=6C5007CD0ACBDEDB8847CFD4F34645A0ACE5FBF94E03E7CF8A7E90530D6B2E7D0B11F7D419F2A56F10M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DCD6E80817C39208D8ECA45B49E84B0B25572BCE37D950FF7C0C88F6D90894577B86EB61F47CF9a8q9J" TargetMode="External"/><Relationship Id="rId11" Type="http://schemas.openxmlformats.org/officeDocument/2006/relationships/hyperlink" Target="consultantplus://offline/ref=3AD3D687D25F515EC0BFDFEA31B3899F9E9A9DE6E5DEC65965C8866363AF042C88209F2074B605ABO0U0P" TargetMode="External"/><Relationship Id="rId5" Type="http://schemas.openxmlformats.org/officeDocument/2006/relationships/hyperlink" Target="http://www.sberbank-ast.ru" TargetMode="External"/><Relationship Id="rId15" Type="http://schemas.openxmlformats.org/officeDocument/2006/relationships/hyperlink" Target="consultantplus://offline/ref=6C5007CD0ACBDEDB8847CFD4F34645A0ACE5FBF94E03E7CF8A7E90530D6B2E7D0B11F7D419F2A56910MEH" TargetMode="External"/><Relationship Id="rId10" Type="http://schemas.openxmlformats.org/officeDocument/2006/relationships/hyperlink" Target="consultantplus://offline/ref=3AD3D687D25F515EC0BFDFEA31B3899F9E9A9DE6E5DEC65965C8866363AF042C88209F2074B605ABO0UEP" TargetMode="External"/><Relationship Id="rId19" Type="http://schemas.openxmlformats.org/officeDocument/2006/relationships/hyperlink" Target="consultantplus://offline/ref=666196711E0EF2767F5A6D579C27A155C9E40F58CE26C122AB4DC0C7DB6FB70687FC70F46833D18CkF7EI" TargetMode="External"/><Relationship Id="rId4" Type="http://schemas.openxmlformats.org/officeDocument/2006/relationships/webSettings" Target="webSettings.xml"/><Relationship Id="rId9" Type="http://schemas.openxmlformats.org/officeDocument/2006/relationships/hyperlink" Target="consultantplus://offline/ref=E8DCD6E80817C39208D8ECA45B49E84B0B25572BCE37D950FF7C0C88F6D90894577B86E861FDa7q2J" TargetMode="External"/><Relationship Id="rId14" Type="http://schemas.openxmlformats.org/officeDocument/2006/relationships/hyperlink" Target="file:///C:\Users\sklyar\Desktop\&#1055;&#1086;&#1076;&#1087;&#1080;&#1089;&#1082;&#1072;_1_&#1087;&#1086;&#1083;&#1091;&#1075;&#1086;&#1076;&#1080;&#1077;_2021\&#1044;&#1086;&#1082;&#1091;&#1084;&#1077;&#1085;&#1090;&#1072;&#1094;&#1080;&#1103;%20&#1082;%20&#1069;&#1040;_&#1087;&#1086;&#1076;&#1087;&#1080;&#1089;&#1082;&#1072;_01_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13</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 А.В</dc:creator>
  <cp:keywords/>
  <dc:description/>
  <cp:lastModifiedBy>Скляр А.В</cp:lastModifiedBy>
  <cp:revision>25</cp:revision>
  <cp:lastPrinted>2021-04-28T14:19:00Z</cp:lastPrinted>
  <dcterms:created xsi:type="dcterms:W3CDTF">2020-10-01T11:29:00Z</dcterms:created>
  <dcterms:modified xsi:type="dcterms:W3CDTF">2021-05-13T11:27:00Z</dcterms:modified>
</cp:coreProperties>
</file>