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12" w:rsidRPr="00373539" w:rsidRDefault="00240C12" w:rsidP="00240C12">
      <w:pPr>
        <w:pStyle w:val="ConsPlusTitle"/>
        <w:spacing w:line="240" w:lineRule="exact"/>
        <w:ind w:left="5529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proofErr w:type="gramStart"/>
      <w:r w:rsidRPr="00373539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proofErr w:type="gramEnd"/>
      <w:r w:rsidRPr="00373539">
        <w:rPr>
          <w:rFonts w:ascii="Times New Roman" w:hAnsi="Times New Roman" w:cs="Times New Roman"/>
          <w:b w:val="0"/>
          <w:sz w:val="28"/>
          <w:szCs w:val="28"/>
        </w:rPr>
        <w:t xml:space="preserve"> приказом</w:t>
      </w:r>
    </w:p>
    <w:p w:rsidR="00240C12" w:rsidRPr="00373539" w:rsidRDefault="00240C12" w:rsidP="00240C12">
      <w:pPr>
        <w:pStyle w:val="ConsPlusTitle"/>
        <w:spacing w:line="240" w:lineRule="exact"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373539">
        <w:rPr>
          <w:rFonts w:ascii="Times New Roman" w:hAnsi="Times New Roman" w:cs="Times New Roman"/>
          <w:b w:val="0"/>
          <w:sz w:val="28"/>
          <w:szCs w:val="28"/>
        </w:rPr>
        <w:t xml:space="preserve">Контрольно-счетной палаты </w:t>
      </w:r>
    </w:p>
    <w:p w:rsidR="00240C12" w:rsidRPr="00373539" w:rsidRDefault="00240C12" w:rsidP="00240C12">
      <w:pPr>
        <w:pStyle w:val="ConsPlusTitle"/>
        <w:spacing w:line="240" w:lineRule="exact"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373539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240C12" w:rsidRDefault="00240C12" w:rsidP="00240C12">
      <w:pPr>
        <w:spacing w:after="0" w:line="240" w:lineRule="auto"/>
        <w:ind w:left="5529" w:firstLine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539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353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373539">
        <w:rPr>
          <w:rFonts w:ascii="Times New Roman" w:hAnsi="Times New Roman" w:cs="Times New Roman"/>
          <w:sz w:val="28"/>
          <w:szCs w:val="28"/>
        </w:rPr>
        <w:t xml:space="preserve"> 2016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0C12" w:rsidRDefault="00240C12" w:rsidP="00CD7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C12" w:rsidRDefault="00240C12" w:rsidP="00CD7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C12" w:rsidRPr="00240C12" w:rsidRDefault="00240C12" w:rsidP="00240C1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</w:p>
    <w:p w:rsidR="00CD74E5" w:rsidRPr="00240C12" w:rsidRDefault="00CD74E5" w:rsidP="00240C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</w:t>
      </w:r>
      <w:r w:rsidR="00AC7F82"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  <w:r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противодействию коррупции на 201</w:t>
      </w:r>
      <w:r w:rsidR="00AC7F82"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–20</w:t>
      </w:r>
      <w:r w:rsidR="00AC7F82"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:rsidR="00CD74E5" w:rsidRPr="00CD74E5" w:rsidRDefault="00CD74E5" w:rsidP="00CD74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E5" w:rsidRDefault="00CD74E5" w:rsidP="00CD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План по противодействию коррупции включен комплекс мероприятий, обеспечивающих согласованное применение организационных, правовых, экономических, информационных, кадровых и иных мер, направленных на выявление, предупреждение и пресечение коррупции в деятельности Контрольно-счетной палаты </w:t>
      </w:r>
      <w:r w:rsidR="00AC7F82" w:rsidRPr="00AC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  <w:r w:rsidR="00AC7F82" w:rsidRPr="00CD7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КСП </w:t>
      </w:r>
      <w:r w:rsidR="00AC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CD74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87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12" w:rsidRPr="00CD74E5" w:rsidRDefault="00240C12" w:rsidP="00CD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66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4237"/>
        <w:gridCol w:w="1974"/>
        <w:gridCol w:w="2127"/>
      </w:tblGrid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50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CD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мероприятий 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801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</w:tr>
      <w:tr w:rsidR="00CD74E5" w:rsidRPr="00CD74E5" w:rsidTr="003A3CAC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CD74E5" w:rsidRPr="00CD74E5" w:rsidRDefault="00CD74E5" w:rsidP="00A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1. Повышение эффективности механизмов урегулирования конфликта интересов, обеспечение соблюдения государственными гражданскими служащими КСП </w:t>
            </w:r>
            <w:r w:rsidR="00AC7F82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AC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Комиссии КСП </w:t>
            </w:r>
            <w:r w:rsid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государственных гражданских служащих и урегулированию конфликта интересов (далее – Комиссия)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AC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– председатель Комиссии, секретарь Комиссии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AC7F82" w:rsidP="00AC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AC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противодействия коррупции на заседаниях Коллегии КСП </w:t>
            </w:r>
            <w:r w:rsid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Коллегии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внесения </w:t>
            </w:r>
            <w:r w:rsid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C7F82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201</w:t>
            </w:r>
            <w:r w:rsid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7F82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C7F82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89" w:type="pct"/>
            <w:vAlign w:val="center"/>
            <w:hideMark/>
          </w:tcPr>
          <w:p w:rsidR="00CD74E5" w:rsidRPr="00AC7F82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принятие эффективных мер по предупреждению, выявлению и устранению причин и условий, способствующих возникновению коррупции и конфликта интересов на государственной гражданской службе, соблюдению государственными гражданскими служащими общих принципов служебного поведения, норм профессиональной этики, обязательств, ограничений и запретов, установленных на государственной гражданской службе</w:t>
            </w:r>
            <w:r w:rsidR="00AC7F82" w:rsidRP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соблюдение работниками КСП СК норм </w:t>
            </w:r>
            <w:r w:rsidR="00AC7F82" w:rsidRPr="00AC7F82">
              <w:rPr>
                <w:rFonts w:ascii="Times New Roman" w:hAnsi="Times New Roman" w:cs="Times New Roman"/>
                <w:sz w:val="24"/>
                <w:szCs w:val="24"/>
              </w:rPr>
              <w:t>Кодекса этики и служебного поведения р</w:t>
            </w:r>
            <w:r w:rsidR="00AC7F82" w:rsidRPr="00AC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7F82" w:rsidRPr="00AC7F82">
              <w:rPr>
                <w:rFonts w:ascii="Times New Roman" w:hAnsi="Times New Roman" w:cs="Times New Roman"/>
                <w:sz w:val="24"/>
                <w:szCs w:val="24"/>
              </w:rPr>
              <w:t>ботников контрольно-счетных органов субъектов Российской</w:t>
            </w:r>
            <w:proofErr w:type="gramEnd"/>
            <w:r w:rsidR="00AC7F82" w:rsidRPr="00AC7F82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50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председатель Комиссии, </w:t>
            </w:r>
            <w:r w:rsidR="0050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Коллегии, отдел правового и кадрового обеспечения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AC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1.4. 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работы по рассмотрению уведомлений государственными гражданскими служащими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КСП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фактах (попытках) обращения в целях склонения их к совершению коррупционных правонарушений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26D57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правового и кадрового обеспечения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работы по рассмотрению уведомлений государственными гражданскими служащими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КСП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возникновении личной заинтересованности, которая приводит или может привести к возникновению конфликта интересов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26D57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правового и кадрового обеспечения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и регистрации уведомлений государственными гражданскими служащими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КСП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выполнении иной оплачиваемой работы 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26D57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правового и кадрового обеспечения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3A0" w:rsidRPr="00CD74E5" w:rsidRDefault="002F53A0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089" w:type="pct"/>
            <w:vAlign w:val="center"/>
            <w:hideMark/>
          </w:tcPr>
          <w:p w:rsidR="002F53A0" w:rsidRPr="00CD74E5" w:rsidRDefault="002F53A0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государственным гражданским служащим КСП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консультативной, информационной и иной помощи по вопросам, связанным с применением на практике требований к служебному поведению, общих принципов служебного поведения государственных гражданских служащих, ограничений и запретов, связанных с прохождением государственной гражданской службы, а также принципов антикоррупционного поведения</w:t>
            </w:r>
          </w:p>
        </w:tc>
        <w:tc>
          <w:tcPr>
            <w:tcW w:w="965" w:type="pct"/>
            <w:vAlign w:val="center"/>
            <w:hideMark/>
          </w:tcPr>
          <w:p w:rsidR="002F53A0" w:rsidRPr="00CD74E5" w:rsidRDefault="00C26D57" w:rsidP="001E7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правового и кадрового обеспечения</w:t>
            </w:r>
          </w:p>
        </w:tc>
        <w:tc>
          <w:tcPr>
            <w:tcW w:w="1034" w:type="pct"/>
            <w:vAlign w:val="center"/>
            <w:hideMark/>
          </w:tcPr>
          <w:p w:rsidR="002F53A0" w:rsidRPr="00CD74E5" w:rsidRDefault="002F53A0" w:rsidP="001E7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достоверности и полноты сведений о доходах</w:t>
            </w:r>
            <w:r w:rsidR="007B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расходах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в КСП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сведений, представляемых указанными гражданами в соответствии с нормативными правовыми актами Российской Федерации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26D57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правового и кадрового обеспечения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 законодательством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C26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сведений о доходах, расходах, об имуществе и обязательствах имущественного характера в соответствии с Федеральным законом от 25.12.2008 № 273-ФЗ «О противодействии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коррупции»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постановлением Губернатора Ставропольского края от 07.08.2007 № 520 «</w:t>
            </w:r>
            <w:r w:rsidR="00C26D57">
              <w:rPr>
                <w:rFonts w:ascii="Times New Roman" w:hAnsi="Times New Roman" w:cs="Times New Roman"/>
                <w:sz w:val="24"/>
                <w:szCs w:val="24"/>
              </w:rPr>
              <w:t>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</w:t>
            </w:r>
            <w:proofErr w:type="gramEnd"/>
            <w:r w:rsidR="00C26D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указанные сведения</w:t>
            </w:r>
            <w:r w:rsidR="00C26D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лицами, замещающими государственные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должности 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гражданской службы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КСП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Председатель, заместитель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председателя, аудиторы, гражданские служащие КСП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до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года, следующего за </w:t>
            </w:r>
            <w:proofErr w:type="gramStart"/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C2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сбора и обработки сведений о доходах, расходах, об имуществе и обязательствах имущественного характера, 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 в пункте 1.9</w:t>
            </w:r>
            <w:r w:rsidR="00A8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плана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26D57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081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="0008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апреля года, следующего за отчетным </w:t>
            </w:r>
            <w:bookmarkStart w:id="1" w:name="_GoBack"/>
            <w:bookmarkEnd w:id="1"/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2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C2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сведений о доходах, расходах, об имуществе и обязательствах имущественного характера для размещения на официальном сайте КСП 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информационно-коммуникационной сети Интернет в целях реализации требований Федерального закона от 25.12.2008 № 273-Ф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«О противодействии</w:t>
            </w:r>
            <w:r w:rsidR="00A8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коррупции»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26D57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14 рабочих дней со дня истечения срока, установленного для подачи указанных сведений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2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C2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правового просвещения государственных гражданских служащих КСП 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(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учеба, собрания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26D57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внесении изменений в нормативные правовые акты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2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83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 служащих КСП 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26D57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одного раза в три года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83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83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включения в служебные контракты государственных гражданских служащих обязанности по соблюдению требований </w:t>
            </w:r>
            <w:r w:rsidR="00831D89" w:rsidRP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 </w:t>
            </w:r>
            <w:r w:rsidR="00831D89" w:rsidRPr="00AC7F82">
              <w:rPr>
                <w:rFonts w:ascii="Times New Roman" w:hAnsi="Times New Roman" w:cs="Times New Roman"/>
                <w:sz w:val="24"/>
                <w:szCs w:val="24"/>
              </w:rPr>
              <w:t>Кодекса этики и служебного поведения р</w:t>
            </w:r>
            <w:r w:rsidR="00831D89" w:rsidRPr="00AC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1D89" w:rsidRPr="00AC7F82">
              <w:rPr>
                <w:rFonts w:ascii="Times New Roman" w:hAnsi="Times New Roman" w:cs="Times New Roman"/>
                <w:sz w:val="24"/>
                <w:szCs w:val="24"/>
              </w:rPr>
              <w:t>ботников контрольно-счетных органов субъектов Российской Федерации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831D89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83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83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3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4A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A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83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</w:t>
            </w:r>
            <w:r w:rsidR="0083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КСП </w:t>
            </w:r>
            <w:r w:rsidR="0083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Кодекса этики и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служебного поведения работников контрольно-счетных органов субъектов Российской Федерации, утвержденного решением Совета контрольно-счетных органов при Счетной палате Рос</w:t>
            </w:r>
            <w:r w:rsidR="00A8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от 17.12.2014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4A568C" w:rsidP="0050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Комиссии, </w:t>
            </w:r>
            <w:r w:rsidR="0050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Коллегии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подразделений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4A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</w:t>
            </w:r>
            <w:r w:rsidR="004A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4A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4A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4A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4A568C" w:rsidP="004A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ассмотрение обращений граждан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 до истечения двух лет со дня увольнения с гражданской службы, и поступающих в КСП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постановлением Правительства</w:t>
            </w:r>
            <w:proofErr w:type="gramEnd"/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</w:t>
            </w:r>
            <w:r w:rsidR="00A8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Федерации» сообщений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– председатель Комиссии, секретарь Комиссии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4A568C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CD74E5" w:rsidRPr="00CD74E5" w:rsidTr="003A3CAC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CD74E5" w:rsidRPr="00CD74E5" w:rsidRDefault="00CD74E5" w:rsidP="00C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2. Анализ и систематизация причин и условий проявления коррупции, мониторинг коррупционных рисков и их устранение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4A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наличия коррупциогенных факторов при проведении </w:t>
            </w:r>
            <w:r w:rsidR="004A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финансово-экономических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 проектов правовых актов 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4A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Коллегии</w:t>
            </w:r>
            <w:r w:rsidR="004A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экспертно-аналитический отдел, отдел правового и кадрового обеспечения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4A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4A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4A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904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КСП </w:t>
            </w:r>
            <w:r w:rsidR="009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9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контролирующими органами, правоохранительными о</w:t>
            </w:r>
            <w:r w:rsidR="00A8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904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Коллегии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заключенных соглашений </w:t>
            </w:r>
            <w:r w:rsidR="009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и сотрудничестве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коррупционных факторов и рисков в бюджетном процессе, а также последующий мониторинг выявленных коррупционных факторов 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Коллегии, начальники инспекций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904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9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904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9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и развитие системы документооборота, позволяющей осуществлять ведение учета и контроля исполнения поручений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904034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председателя, общий отдел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904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9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CD74E5" w:rsidRPr="00CD74E5" w:rsidTr="003A3CAC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CD74E5" w:rsidRPr="00CD74E5" w:rsidRDefault="00CD74E5" w:rsidP="0090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3. Взаимодействие КСП </w:t>
            </w:r>
            <w:r w:rsidR="00904034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 с институтами гражданского общества и гражданами, обеспечение доступности информации о деятельности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освещения в средствах массовой информации деятельности КСП 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Коллегии, экспертно-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отдел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приема, учета, обработки и рассмотрения обращений граждан и организаций, поступающих в КСП 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532274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председателя, члены Коллегии, общий отдел, отдел правового и кадрового обеспечения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КСП 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информационно-коммуникационной сети Интернет информации о результатах проведенных контрольных и экспертно-аналитических мероприятий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Коллегии, экспертно-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мониторинга информации, содержащейся в средствах массовой информации, на предмет выявления информации о коррупции в органах исполнительной власти, а также в целях организации планирования деятельности КСП 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Коллегии, руководители структурных подразделений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CD74E5" w:rsidRPr="00CD74E5" w:rsidTr="003A3CAC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CD74E5" w:rsidRPr="00CD74E5" w:rsidRDefault="00CD74E5" w:rsidP="0053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4. Мероприятия, направленные на противодействие коррупции, с учетом специфики деятельности КСП </w:t>
            </w:r>
            <w:r w:rsidR="00532274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планируемые к проведению контрольные и экспертно-аналитические мероприятия вопросов, связанных с выявлением коррупционных рисков 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Коллегии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785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</w:t>
            </w:r>
            <w:r w:rsidR="0078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Губернаторе Ставропольского края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работы по противодействию коррупции в Ставропольском крае</w:t>
            </w:r>
            <w:proofErr w:type="gramEnd"/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проведения заседаний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мероприятиях, проводимых в рамках международного, межрегионального сотрудничества КСП 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Европейской организацией региональных органов внешнего контроля государственных финансов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(ЕВРОРАИ), Советом контрольно-счетных органов при Счетной палате Российской Федерации (СКСО) по вопросам противодействия коррупции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50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Члены Коллегии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плану </w:t>
            </w:r>
          </w:p>
        </w:tc>
      </w:tr>
    </w:tbl>
    <w:p w:rsidR="00EC68B4" w:rsidRDefault="00EC68B4" w:rsidP="001150BB">
      <w:pPr>
        <w:jc w:val="center"/>
      </w:pPr>
    </w:p>
    <w:p w:rsidR="001150BB" w:rsidRDefault="001150BB" w:rsidP="001150BB">
      <w:pPr>
        <w:jc w:val="center"/>
      </w:pPr>
      <w:r>
        <w:t>___________________________________</w:t>
      </w:r>
    </w:p>
    <w:sectPr w:rsidR="001150BB" w:rsidSect="001150BB"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83" w:rsidRDefault="00091A83" w:rsidP="001150BB">
      <w:pPr>
        <w:spacing w:after="0" w:line="240" w:lineRule="auto"/>
      </w:pPr>
      <w:r>
        <w:separator/>
      </w:r>
    </w:p>
  </w:endnote>
  <w:endnote w:type="continuationSeparator" w:id="0">
    <w:p w:rsidR="00091A83" w:rsidRDefault="00091A83" w:rsidP="0011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83" w:rsidRDefault="00091A83" w:rsidP="001150BB">
      <w:pPr>
        <w:spacing w:after="0" w:line="240" w:lineRule="auto"/>
      </w:pPr>
      <w:r>
        <w:separator/>
      </w:r>
    </w:p>
  </w:footnote>
  <w:footnote w:type="continuationSeparator" w:id="0">
    <w:p w:rsidR="00091A83" w:rsidRDefault="00091A83" w:rsidP="0011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420226"/>
      <w:docPartObj>
        <w:docPartGallery w:val="Page Numbers (Top of Page)"/>
        <w:docPartUnique/>
      </w:docPartObj>
    </w:sdtPr>
    <w:sdtContent>
      <w:p w:rsidR="001150BB" w:rsidRDefault="001150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BAF">
          <w:rPr>
            <w:noProof/>
          </w:rPr>
          <w:t>3</w:t>
        </w:r>
        <w:r>
          <w:fldChar w:fldCharType="end"/>
        </w:r>
      </w:p>
    </w:sdtContent>
  </w:sdt>
  <w:p w:rsidR="001150BB" w:rsidRDefault="001150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E5"/>
    <w:rsid w:val="00081BAF"/>
    <w:rsid w:val="00091A83"/>
    <w:rsid w:val="001150BB"/>
    <w:rsid w:val="00240C12"/>
    <w:rsid w:val="002F53A0"/>
    <w:rsid w:val="003A3CAC"/>
    <w:rsid w:val="004A568C"/>
    <w:rsid w:val="00504F26"/>
    <w:rsid w:val="00532274"/>
    <w:rsid w:val="007855FE"/>
    <w:rsid w:val="007B39F8"/>
    <w:rsid w:val="007F7950"/>
    <w:rsid w:val="00801591"/>
    <w:rsid w:val="00831D89"/>
    <w:rsid w:val="00904034"/>
    <w:rsid w:val="00A87CB2"/>
    <w:rsid w:val="00AC7F82"/>
    <w:rsid w:val="00B30486"/>
    <w:rsid w:val="00C26D57"/>
    <w:rsid w:val="00CD74E5"/>
    <w:rsid w:val="00D00287"/>
    <w:rsid w:val="00EC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0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0BB"/>
  </w:style>
  <w:style w:type="paragraph" w:styleId="a6">
    <w:name w:val="footer"/>
    <w:basedOn w:val="a"/>
    <w:link w:val="a7"/>
    <w:uiPriority w:val="99"/>
    <w:unhideWhenUsed/>
    <w:rsid w:val="001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0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0BB"/>
  </w:style>
  <w:style w:type="paragraph" w:styleId="a6">
    <w:name w:val="footer"/>
    <w:basedOn w:val="a"/>
    <w:link w:val="a7"/>
    <w:uiPriority w:val="99"/>
    <w:unhideWhenUsed/>
    <w:rsid w:val="001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Николай Владимирович</dc:creator>
  <cp:lastModifiedBy>Долгов Николай Владимирович</cp:lastModifiedBy>
  <cp:revision>12</cp:revision>
  <dcterms:created xsi:type="dcterms:W3CDTF">2016-12-12T09:55:00Z</dcterms:created>
  <dcterms:modified xsi:type="dcterms:W3CDTF">2016-12-12T12:56:00Z</dcterms:modified>
</cp:coreProperties>
</file>